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848D" w14:textId="77777777" w:rsidR="009726AD" w:rsidRPr="009A5240" w:rsidRDefault="009726AD" w:rsidP="009726AD">
      <w:pPr>
        <w:spacing w:after="0"/>
        <w:jc w:val="center"/>
        <w:rPr>
          <w:rFonts w:ascii="Arial" w:hAnsi="Arial" w:cs="Arial"/>
          <w:b/>
        </w:rPr>
      </w:pPr>
      <w:r w:rsidRPr="009A5240">
        <w:rPr>
          <w:rFonts w:ascii="Arial" w:eastAsia="Times New Roman" w:hAnsi="Arial" w:cs="Arial"/>
          <w:noProof/>
          <w:lang w:val="en-US"/>
        </w:rPr>
        <w:drawing>
          <wp:inline distT="0" distB="0" distL="0" distR="0" wp14:anchorId="4460B3BF" wp14:editId="4CDC919C">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3DB6CB3F" w14:textId="77777777" w:rsidR="009726AD" w:rsidRPr="001A7326" w:rsidRDefault="009726AD" w:rsidP="009726AD">
      <w:pPr>
        <w:spacing w:after="0"/>
        <w:jc w:val="center"/>
        <w:rPr>
          <w:rFonts w:ascii="Times New Roman" w:hAnsi="Times New Roman"/>
          <w:b/>
        </w:rPr>
      </w:pPr>
      <w:r w:rsidRPr="001A7326">
        <w:rPr>
          <w:rFonts w:ascii="Times New Roman" w:hAnsi="Times New Roman"/>
          <w:b/>
        </w:rPr>
        <w:t>THE REPUBLIC OF SERBIA</w:t>
      </w:r>
    </w:p>
    <w:p w14:paraId="28A0084E" w14:textId="77777777" w:rsidR="009726AD" w:rsidRPr="001A7326" w:rsidRDefault="009726AD" w:rsidP="009726AD">
      <w:pPr>
        <w:spacing w:after="0" w:line="240" w:lineRule="auto"/>
        <w:jc w:val="center"/>
        <w:rPr>
          <w:rFonts w:ascii="Times New Roman" w:hAnsi="Times New Roman"/>
          <w:b/>
        </w:rPr>
      </w:pPr>
      <w:r w:rsidRPr="001A7326">
        <w:rPr>
          <w:rFonts w:ascii="Times New Roman" w:hAnsi="Times New Roman"/>
          <w:b/>
        </w:rPr>
        <w:t>Public Investment Management Office</w:t>
      </w:r>
    </w:p>
    <w:p w14:paraId="1E6B58B4" w14:textId="77777777" w:rsidR="009726AD" w:rsidRPr="001A7326" w:rsidRDefault="009726AD" w:rsidP="009726AD">
      <w:pPr>
        <w:spacing w:after="0"/>
        <w:jc w:val="center"/>
        <w:rPr>
          <w:rFonts w:ascii="Times New Roman" w:hAnsi="Times New Roman"/>
        </w:rPr>
      </w:pPr>
      <w:r w:rsidRPr="001A7326">
        <w:rPr>
          <w:rFonts w:ascii="Times New Roman" w:hAnsi="Times New Roman"/>
        </w:rPr>
        <w:t xml:space="preserve">As the Employer </w:t>
      </w:r>
    </w:p>
    <w:p w14:paraId="1736A5FE" w14:textId="77777777" w:rsidR="009726AD" w:rsidRPr="001A7326" w:rsidRDefault="009726AD" w:rsidP="009726AD">
      <w:pPr>
        <w:spacing w:before="200" w:after="0"/>
        <w:jc w:val="center"/>
        <w:rPr>
          <w:rFonts w:ascii="Times New Roman" w:hAnsi="Times New Roman"/>
          <w:b/>
          <w:i/>
        </w:rPr>
      </w:pPr>
      <w:r w:rsidRPr="001A7326">
        <w:rPr>
          <w:rFonts w:ascii="Times New Roman" w:hAnsi="Times New Roman"/>
          <w:b/>
          <w:i/>
        </w:rPr>
        <w:t>Hereby ANNOUNCE</w:t>
      </w:r>
    </w:p>
    <w:p w14:paraId="268AC862" w14:textId="77777777" w:rsidR="0059296B" w:rsidRPr="001A7326" w:rsidRDefault="0059296B" w:rsidP="00F94BCD">
      <w:pPr>
        <w:spacing w:after="0"/>
        <w:jc w:val="center"/>
        <w:rPr>
          <w:rFonts w:ascii="Times New Roman" w:hAnsi="Times New Roman"/>
          <w:lang w:val="en-US"/>
        </w:rPr>
      </w:pPr>
    </w:p>
    <w:p w14:paraId="3536198A" w14:textId="77777777" w:rsidR="0059296B" w:rsidRPr="001A7326" w:rsidRDefault="0059296B" w:rsidP="00F94BCD">
      <w:pPr>
        <w:spacing w:after="0"/>
        <w:jc w:val="center"/>
        <w:rPr>
          <w:rFonts w:ascii="Times New Roman" w:hAnsi="Times New Roman"/>
          <w:b/>
          <w:lang w:val="en-US"/>
        </w:rPr>
      </w:pPr>
      <w:r w:rsidRPr="001A7326">
        <w:rPr>
          <w:rFonts w:ascii="Times New Roman" w:hAnsi="Times New Roman"/>
          <w:b/>
          <w:lang w:val="en-US"/>
        </w:rPr>
        <w:t>INTERNATIONAL INVITATION FOR TENDERS</w:t>
      </w:r>
    </w:p>
    <w:p w14:paraId="777E96F9" w14:textId="6EFEF092" w:rsidR="006F15A8" w:rsidRPr="001A7326" w:rsidRDefault="0059296B" w:rsidP="00F94BCD">
      <w:pPr>
        <w:spacing w:after="0"/>
        <w:jc w:val="center"/>
        <w:rPr>
          <w:rFonts w:ascii="Times New Roman" w:hAnsi="Times New Roman"/>
          <w:b/>
          <w:lang w:val="en-US"/>
        </w:rPr>
      </w:pPr>
      <w:r w:rsidRPr="001A7326">
        <w:rPr>
          <w:rFonts w:ascii="Times New Roman" w:hAnsi="Times New Roman"/>
          <w:b/>
          <w:lang w:val="en-US"/>
        </w:rPr>
        <w:t>P</w:t>
      </w:r>
      <w:r w:rsidR="00916CD3" w:rsidRPr="001A7326">
        <w:rPr>
          <w:rFonts w:ascii="Times New Roman" w:hAnsi="Times New Roman"/>
          <w:b/>
          <w:lang w:val="en-US"/>
        </w:rPr>
        <w:t xml:space="preserve">ROCUREMENT OF </w:t>
      </w:r>
      <w:bookmarkStart w:id="0" w:name="_Hlk503855459"/>
    </w:p>
    <w:bookmarkEnd w:id="0"/>
    <w:p w14:paraId="3625495E" w14:textId="604A8285" w:rsidR="00C53849" w:rsidRPr="008225E7" w:rsidRDefault="00C53849" w:rsidP="00C53849">
      <w:pPr>
        <w:autoSpaceDE w:val="0"/>
        <w:autoSpaceDN w:val="0"/>
        <w:adjustRightInd w:val="0"/>
        <w:spacing w:after="0" w:line="240" w:lineRule="auto"/>
        <w:jc w:val="center"/>
        <w:rPr>
          <w:rFonts w:ascii="Times New Roman" w:hAnsi="Times New Roman"/>
          <w:b/>
          <w:sz w:val="24"/>
          <w:szCs w:val="24"/>
          <w:lang w:val="en-GB"/>
        </w:rPr>
      </w:pPr>
      <w:r w:rsidRPr="00C53849">
        <w:rPr>
          <w:rFonts w:ascii="Times New Roman" w:hAnsi="Times New Roman"/>
          <w:b/>
          <w:sz w:val="24"/>
          <w:szCs w:val="24"/>
          <w:lang w:val="en-GB"/>
        </w:rPr>
        <w:t xml:space="preserve">CONSTRUCTION OF THE BUILDING OF THE RESEARCH AND DEVELOPMENT INSTITUTE FOR INFORMATION TECHNOLOGY OF </w:t>
      </w:r>
      <w:r w:rsidRPr="008225E7">
        <w:rPr>
          <w:rFonts w:ascii="Times New Roman" w:hAnsi="Times New Roman"/>
          <w:b/>
          <w:sz w:val="24"/>
          <w:szCs w:val="24"/>
          <w:lang w:val="en-GB"/>
        </w:rPr>
        <w:t>BIOSYSTEMS (BIOSENSE) IN NOVI SAD</w:t>
      </w:r>
      <w:r w:rsidR="00074CC4" w:rsidRPr="008225E7">
        <w:rPr>
          <w:rFonts w:ascii="Times New Roman" w:hAnsi="Times New Roman"/>
          <w:b/>
          <w:sz w:val="24"/>
          <w:szCs w:val="24"/>
          <w:lang w:val="en-GB"/>
        </w:rPr>
        <w:t>, SERBIA</w:t>
      </w:r>
    </w:p>
    <w:p w14:paraId="26E78A47" w14:textId="2F10EC87" w:rsidR="0059296B" w:rsidRPr="008225E7" w:rsidRDefault="002455E0" w:rsidP="002455E0">
      <w:pPr>
        <w:autoSpaceDE w:val="0"/>
        <w:autoSpaceDN w:val="0"/>
        <w:adjustRightInd w:val="0"/>
        <w:spacing w:after="0" w:line="240" w:lineRule="auto"/>
        <w:jc w:val="center"/>
        <w:rPr>
          <w:rFonts w:ascii="Times New Roman" w:eastAsia="SimSun" w:hAnsi="Times New Roman"/>
          <w:b/>
          <w:color w:val="000000"/>
          <w:sz w:val="24"/>
          <w:szCs w:val="24"/>
          <w:lang w:val="en-US" w:eastAsia="zh-CN"/>
        </w:rPr>
      </w:pPr>
      <w:r w:rsidRPr="008225E7">
        <w:rPr>
          <w:rFonts w:ascii="Times New Roman" w:hAnsi="Times New Roman"/>
          <w:b/>
          <w:sz w:val="24"/>
          <w:szCs w:val="24"/>
          <w:lang w:val="en-US"/>
        </w:rPr>
        <w:t xml:space="preserve"> </w:t>
      </w:r>
      <w:r w:rsidR="00C56F95" w:rsidRPr="008225E7">
        <w:rPr>
          <w:rFonts w:ascii="Times New Roman" w:eastAsia="SimSun" w:hAnsi="Times New Roman"/>
          <w:b/>
          <w:color w:val="000000"/>
          <w:sz w:val="24"/>
          <w:szCs w:val="24"/>
          <w:lang w:val="en-US" w:eastAsia="zh-CN"/>
        </w:rPr>
        <w:t>(PROCUREMENT NO. IOP/</w:t>
      </w:r>
      <w:r w:rsidR="00C53849" w:rsidRPr="008225E7">
        <w:rPr>
          <w:rFonts w:ascii="Times New Roman" w:eastAsia="SimSun" w:hAnsi="Times New Roman"/>
          <w:b/>
          <w:color w:val="000000"/>
          <w:sz w:val="24"/>
          <w:szCs w:val="24"/>
          <w:lang w:val="sr-Cyrl-CS" w:eastAsia="zh-CN"/>
        </w:rPr>
        <w:t>43</w:t>
      </w:r>
      <w:r w:rsidR="00C56F95" w:rsidRPr="008225E7">
        <w:rPr>
          <w:rFonts w:ascii="Times New Roman" w:eastAsia="SimSun" w:hAnsi="Times New Roman"/>
          <w:b/>
          <w:color w:val="000000"/>
          <w:sz w:val="24"/>
          <w:szCs w:val="24"/>
          <w:lang w:val="en-US" w:eastAsia="zh-CN"/>
        </w:rPr>
        <w:t>-20</w:t>
      </w:r>
      <w:r w:rsidR="00E42238" w:rsidRPr="008225E7">
        <w:rPr>
          <w:rFonts w:ascii="Times New Roman" w:eastAsia="SimSun" w:hAnsi="Times New Roman"/>
          <w:b/>
          <w:color w:val="000000"/>
          <w:sz w:val="24"/>
          <w:szCs w:val="24"/>
          <w:lang w:val="en-US" w:eastAsia="zh-CN"/>
        </w:rPr>
        <w:t>20</w:t>
      </w:r>
      <w:r w:rsidR="00027CC8" w:rsidRPr="008225E7">
        <w:rPr>
          <w:rFonts w:ascii="Times New Roman" w:eastAsia="SimSun" w:hAnsi="Times New Roman"/>
          <w:b/>
          <w:color w:val="000000"/>
          <w:sz w:val="24"/>
          <w:szCs w:val="24"/>
          <w:lang w:val="en-US" w:eastAsia="zh-CN"/>
        </w:rPr>
        <w:t>/RD</w:t>
      </w:r>
      <w:r w:rsidR="0059296B" w:rsidRPr="008225E7">
        <w:rPr>
          <w:rFonts w:ascii="Times New Roman" w:eastAsia="SimSun" w:hAnsi="Times New Roman"/>
          <w:b/>
          <w:color w:val="000000"/>
          <w:sz w:val="24"/>
          <w:szCs w:val="24"/>
          <w:lang w:val="en-US" w:eastAsia="zh-CN"/>
        </w:rPr>
        <w:t xml:space="preserve">) </w:t>
      </w:r>
    </w:p>
    <w:p w14:paraId="1BB083FC" w14:textId="77777777" w:rsidR="0059296B" w:rsidRPr="001A7326" w:rsidRDefault="0059296B" w:rsidP="00E262BC">
      <w:pPr>
        <w:jc w:val="center"/>
        <w:rPr>
          <w:rFonts w:ascii="Times New Roman" w:hAnsi="Times New Roman"/>
          <w:lang w:val="en-US"/>
        </w:rPr>
      </w:pPr>
    </w:p>
    <w:p w14:paraId="5DC42B3E" w14:textId="34A63E63" w:rsidR="00027CC8" w:rsidRPr="00061727" w:rsidRDefault="00027CC8" w:rsidP="00EF27D9">
      <w:pPr>
        <w:jc w:val="both"/>
        <w:rPr>
          <w:rFonts w:ascii="Times New Roman" w:hAnsi="Times New Roman"/>
          <w:bCs/>
          <w:sz w:val="24"/>
          <w:szCs w:val="24"/>
          <w:lang w:val="en-GB"/>
        </w:rPr>
      </w:pPr>
      <w:r w:rsidRPr="00061727">
        <w:rPr>
          <w:rFonts w:ascii="Times New Roman" w:hAnsi="Times New Roman"/>
          <w:sz w:val="24"/>
          <w:szCs w:val="24"/>
        </w:rPr>
        <w:t>The Republic of Serbia</w:t>
      </w:r>
      <w:r w:rsidRPr="00061727">
        <w:rPr>
          <w:rFonts w:ascii="Times New Roman" w:hAnsi="Times New Roman"/>
          <w:i/>
          <w:sz w:val="24"/>
          <w:szCs w:val="24"/>
        </w:rPr>
        <w:t xml:space="preserve"> </w:t>
      </w:r>
      <w:r w:rsidRPr="00061727">
        <w:rPr>
          <w:rFonts w:ascii="Times New Roman" w:hAnsi="Times New Roman"/>
          <w:sz w:val="24"/>
          <w:szCs w:val="24"/>
        </w:rPr>
        <w:t>has received</w:t>
      </w:r>
      <w:r w:rsidRPr="00061727">
        <w:rPr>
          <w:rFonts w:ascii="Times New Roman" w:hAnsi="Times New Roman"/>
          <w:i/>
          <w:sz w:val="24"/>
          <w:szCs w:val="24"/>
        </w:rPr>
        <w:t xml:space="preserve"> </w:t>
      </w:r>
      <w:r w:rsidRPr="00061727">
        <w:rPr>
          <w:rFonts w:ascii="Times New Roman" w:hAnsi="Times New Roman"/>
          <w:sz w:val="24"/>
          <w:szCs w:val="24"/>
        </w:rPr>
        <w:t>financing from the European Investment Bank in the form of a loan toward the cost of the project</w:t>
      </w:r>
      <w:r w:rsidRPr="00061727">
        <w:rPr>
          <w:rFonts w:ascii="Times New Roman" w:hAnsi="Times New Roman"/>
          <w:sz w:val="24"/>
          <w:szCs w:val="24"/>
          <w:lang w:val="uz-Cyrl-UZ"/>
        </w:rPr>
        <w:t>:</w:t>
      </w:r>
      <w:r w:rsidRPr="00061727">
        <w:rPr>
          <w:rFonts w:ascii="Times New Roman" w:hAnsi="Times New Roman"/>
          <w:sz w:val="24"/>
          <w:szCs w:val="24"/>
        </w:rPr>
        <w:t xml:space="preserve"> Research and Development in the Public Sector. The Public Investment Management Office of the Government of the Republic of Serbia, an implementing agency of the Borrower, intends to apply a portion of the proceeds of this loan to eligible payments under the contract for Sub-project: </w:t>
      </w:r>
      <w:bookmarkStart w:id="1" w:name="_Hlk513459056"/>
      <w:r w:rsidR="001B02BE" w:rsidRPr="00061727">
        <w:rPr>
          <w:rFonts w:ascii="Times New Roman" w:hAnsi="Times New Roman"/>
          <w:sz w:val="24"/>
          <w:szCs w:val="24"/>
        </w:rPr>
        <w:t xml:space="preserve">Improving the country's infrastructure for the development of information technologies: </w:t>
      </w:r>
      <w:bookmarkEnd w:id="1"/>
      <w:r w:rsidR="00520ACD" w:rsidRPr="00061727">
        <w:rPr>
          <w:rFonts w:ascii="Times New Roman" w:hAnsi="Times New Roman"/>
          <w:bCs/>
          <w:sz w:val="24"/>
          <w:szCs w:val="24"/>
        </w:rPr>
        <w:t>BioSense Institute</w:t>
      </w:r>
      <w:r w:rsidR="00913F85" w:rsidRPr="00061727">
        <w:rPr>
          <w:rFonts w:ascii="Times New Roman" w:eastAsia="Times New Roman" w:hAnsi="Times New Roman"/>
          <w:sz w:val="24"/>
          <w:szCs w:val="24"/>
          <w:lang w:val="en-GB" w:eastAsia="sr-Latn-CS"/>
        </w:rPr>
        <w:t>.</w:t>
      </w:r>
    </w:p>
    <w:p w14:paraId="46DD4EF1" w14:textId="04F1DE7E" w:rsidR="00C01CA7" w:rsidRPr="00061727" w:rsidRDefault="00027CC8" w:rsidP="00EF27D9">
      <w:pPr>
        <w:pStyle w:val="List"/>
        <w:spacing w:after="120" w:line="276" w:lineRule="auto"/>
        <w:ind w:left="77" w:firstLine="0"/>
        <w:jc w:val="both"/>
        <w:rPr>
          <w:b/>
          <w:lang w:val="en-GB"/>
        </w:rPr>
      </w:pPr>
      <w:r w:rsidRPr="00061727">
        <w:t>Pursuant to</w:t>
      </w:r>
      <w:r w:rsidRPr="00061727">
        <w:rPr>
          <w:spacing w:val="3"/>
        </w:rPr>
        <w:t xml:space="preserve"> </w:t>
      </w:r>
      <w:r w:rsidRPr="00061727">
        <w:t>Art.7, para.1,</w:t>
      </w:r>
      <w:r w:rsidRPr="00061727">
        <w:rPr>
          <w:spacing w:val="3"/>
        </w:rPr>
        <w:t xml:space="preserve"> </w:t>
      </w:r>
      <w:r w:rsidRPr="00061727">
        <w:t>item 2a)</w:t>
      </w:r>
      <w:r w:rsidRPr="00061727">
        <w:rPr>
          <w:spacing w:val="4"/>
        </w:rPr>
        <w:t xml:space="preserve"> </w:t>
      </w:r>
      <w:r w:rsidRPr="00061727">
        <w:t>of</w:t>
      </w:r>
      <w:r w:rsidRPr="00061727">
        <w:rPr>
          <w:spacing w:val="3"/>
        </w:rPr>
        <w:t xml:space="preserve"> </w:t>
      </w:r>
      <w:r w:rsidRPr="00061727">
        <w:t>the</w:t>
      </w:r>
      <w:r w:rsidRPr="00061727">
        <w:rPr>
          <w:spacing w:val="2"/>
        </w:rPr>
        <w:t xml:space="preserve"> </w:t>
      </w:r>
      <w:r w:rsidRPr="00061727">
        <w:t>Public Procure</w:t>
      </w:r>
      <w:r w:rsidRPr="00061727">
        <w:rPr>
          <w:spacing w:val="-2"/>
        </w:rPr>
        <w:t>m</w:t>
      </w:r>
      <w:r w:rsidRPr="00061727">
        <w:t>ent</w:t>
      </w:r>
      <w:r w:rsidR="00A1198C" w:rsidRPr="00061727">
        <w:rPr>
          <w:spacing w:val="52"/>
        </w:rPr>
        <w:t xml:space="preserve"> </w:t>
      </w:r>
      <w:r w:rsidRPr="00061727">
        <w:t>Law RS 124/2012,</w:t>
      </w:r>
      <w:r w:rsidR="008F5C2C">
        <w:t xml:space="preserve"> </w:t>
      </w:r>
      <w:r w:rsidRPr="00061727">
        <w:t>14/2015 and 68/2015, respectively pursuant to Finance Contract (Public Sector Research and Development) between the Republic of Serbia and the European Investment Bank dated 4</w:t>
      </w:r>
      <w:r w:rsidRPr="00061727">
        <w:rPr>
          <w:vertAlign w:val="superscript"/>
        </w:rPr>
        <w:t>th</w:t>
      </w:r>
      <w:r w:rsidRPr="00061727">
        <w:t xml:space="preserve"> of March 2010,</w:t>
      </w:r>
      <w:r w:rsidR="007B6155" w:rsidRPr="00061727">
        <w:rPr>
          <w:lang w:val="en-GB" w:eastAsia="sr-Latn-CS"/>
        </w:rPr>
        <w:t xml:space="preserve"> in accordance to the EIB Guide to Procurement (</w:t>
      </w:r>
      <w:proofErr w:type="spellStart"/>
      <w:r w:rsidR="007B6155" w:rsidRPr="00061727">
        <w:rPr>
          <w:lang w:val="en-GB" w:eastAsia="sr-Latn-CS"/>
        </w:rPr>
        <w:t>GtP</w:t>
      </w:r>
      <w:proofErr w:type="spellEnd"/>
      <w:r w:rsidR="007B6155" w:rsidRPr="00061727">
        <w:rPr>
          <w:lang w:val="en-GB" w:eastAsia="sr-Latn-CS"/>
        </w:rPr>
        <w:t xml:space="preserve">) </w:t>
      </w:r>
      <w:hyperlink r:id="rId9" w:history="1">
        <w:r w:rsidR="007B6155" w:rsidRPr="00061727">
          <w:rPr>
            <w:color w:val="0000FF"/>
            <w:u w:val="single"/>
            <w:lang w:val="en-GB" w:eastAsia="sr-Latn-CS"/>
          </w:rPr>
          <w:t>http://www.eib.org/en/infocentre/publications/all/guide-to-procurement.htm</w:t>
        </w:r>
      </w:hyperlink>
      <w:r w:rsidR="007B6155" w:rsidRPr="00061727">
        <w:rPr>
          <w:color w:val="0000FF"/>
          <w:u w:val="single"/>
          <w:lang w:val="en-GB" w:eastAsia="sr-Latn-CS"/>
        </w:rPr>
        <w:t>,</w:t>
      </w:r>
      <w:r w:rsidRPr="00061727">
        <w:t xml:space="preserve"> Public Investment Management Office, as the Purchaser, has decided to initiate an international open procurement procedure for the following construction works: </w:t>
      </w:r>
      <w:r w:rsidR="003E7426" w:rsidRPr="00061727">
        <w:rPr>
          <w:bCs/>
          <w:lang w:val="en-GB"/>
        </w:rPr>
        <w:t xml:space="preserve">Construction of the building of the </w:t>
      </w:r>
      <w:r w:rsidR="00D16123">
        <w:rPr>
          <w:bCs/>
          <w:lang w:val="en-GB"/>
        </w:rPr>
        <w:t>R</w:t>
      </w:r>
      <w:r w:rsidR="003E7426" w:rsidRPr="00061727">
        <w:rPr>
          <w:bCs/>
          <w:lang w:val="en-GB"/>
        </w:rPr>
        <w:t xml:space="preserve">esearch and </w:t>
      </w:r>
      <w:r w:rsidR="00D16123">
        <w:rPr>
          <w:bCs/>
          <w:lang w:val="en-GB"/>
        </w:rPr>
        <w:t>D</w:t>
      </w:r>
      <w:r w:rsidR="003E7426" w:rsidRPr="00061727">
        <w:rPr>
          <w:bCs/>
          <w:lang w:val="en-GB"/>
        </w:rPr>
        <w:t xml:space="preserve">evelopment </w:t>
      </w:r>
      <w:r w:rsidR="00D16123">
        <w:rPr>
          <w:bCs/>
          <w:lang w:val="en-GB"/>
        </w:rPr>
        <w:t>I</w:t>
      </w:r>
      <w:r w:rsidR="003E7426" w:rsidRPr="00061727">
        <w:rPr>
          <w:bCs/>
          <w:lang w:val="en-GB"/>
        </w:rPr>
        <w:t xml:space="preserve">nstitute for </w:t>
      </w:r>
      <w:r w:rsidR="00D16123">
        <w:rPr>
          <w:bCs/>
          <w:lang w:val="en-GB"/>
        </w:rPr>
        <w:t>I</w:t>
      </w:r>
      <w:r w:rsidR="003E7426" w:rsidRPr="00061727">
        <w:rPr>
          <w:bCs/>
          <w:lang w:val="en-GB"/>
        </w:rPr>
        <w:t xml:space="preserve">nformation </w:t>
      </w:r>
      <w:r w:rsidR="00D16123">
        <w:rPr>
          <w:bCs/>
          <w:lang w:val="en-GB"/>
        </w:rPr>
        <w:t>T</w:t>
      </w:r>
      <w:r w:rsidR="003E7426" w:rsidRPr="00061727">
        <w:rPr>
          <w:bCs/>
          <w:lang w:val="en-GB"/>
        </w:rPr>
        <w:t xml:space="preserve">echnology of </w:t>
      </w:r>
      <w:r w:rsidR="00D16123">
        <w:rPr>
          <w:bCs/>
          <w:lang w:val="en-GB"/>
        </w:rPr>
        <w:t>B</w:t>
      </w:r>
      <w:r w:rsidR="003E7426" w:rsidRPr="00061727">
        <w:rPr>
          <w:bCs/>
          <w:lang w:val="en-GB"/>
        </w:rPr>
        <w:t>iosystems (</w:t>
      </w:r>
      <w:proofErr w:type="spellStart"/>
      <w:r w:rsidR="003E7426" w:rsidRPr="00061727">
        <w:rPr>
          <w:bCs/>
          <w:lang w:val="en-GB"/>
        </w:rPr>
        <w:t>Bio</w:t>
      </w:r>
      <w:r w:rsidR="00A03608">
        <w:rPr>
          <w:bCs/>
          <w:lang w:val="en-GB"/>
        </w:rPr>
        <w:t>S</w:t>
      </w:r>
      <w:r w:rsidR="003E7426" w:rsidRPr="00061727">
        <w:rPr>
          <w:bCs/>
          <w:lang w:val="en-GB"/>
        </w:rPr>
        <w:t>ense</w:t>
      </w:r>
      <w:proofErr w:type="spellEnd"/>
      <w:r w:rsidR="003E7426" w:rsidRPr="00061727">
        <w:rPr>
          <w:bCs/>
          <w:lang w:val="en-GB"/>
        </w:rPr>
        <w:t>) in Novi Sad,</w:t>
      </w:r>
      <w:r w:rsidR="003E7426" w:rsidRPr="00061727">
        <w:rPr>
          <w:b/>
          <w:lang w:val="en-GB"/>
        </w:rPr>
        <w:t xml:space="preserve"> </w:t>
      </w:r>
      <w:r w:rsidR="00074CC4" w:rsidRPr="00074CC4">
        <w:rPr>
          <w:bCs/>
          <w:lang w:val="en-GB"/>
        </w:rPr>
        <w:t>Serbia</w:t>
      </w:r>
      <w:r w:rsidR="00074CC4">
        <w:rPr>
          <w:b/>
          <w:lang w:val="en-GB"/>
        </w:rPr>
        <w:t xml:space="preserve"> </w:t>
      </w:r>
      <w:r w:rsidRPr="00061727">
        <w:rPr>
          <w:spacing w:val="-2"/>
        </w:rPr>
        <w:t>no.</w:t>
      </w:r>
      <w:r w:rsidRPr="00061727">
        <w:t xml:space="preserve"> IOP/</w:t>
      </w:r>
      <w:r w:rsidR="003E7426" w:rsidRPr="00061727">
        <w:t>43</w:t>
      </w:r>
      <w:r w:rsidRPr="00061727">
        <w:t>-20</w:t>
      </w:r>
      <w:r w:rsidR="007E29F9" w:rsidRPr="00061727">
        <w:t>20</w:t>
      </w:r>
      <w:r w:rsidRPr="00061727">
        <w:t>/</w:t>
      </w:r>
      <w:r w:rsidRPr="00061727">
        <w:rPr>
          <w:bCs/>
        </w:rPr>
        <w:t xml:space="preserve">RD, and </w:t>
      </w:r>
      <w:r w:rsidRPr="00061727">
        <w:t xml:space="preserve">now invites </w:t>
      </w:r>
      <w:r w:rsidR="00004F62" w:rsidRPr="00061727">
        <w:t>bids</w:t>
      </w:r>
      <w:r w:rsidRPr="00061727">
        <w:t xml:space="preserve"> from eligible </w:t>
      </w:r>
      <w:r w:rsidR="00DC6ECB" w:rsidRPr="00061727">
        <w:t>tenderer</w:t>
      </w:r>
      <w:r w:rsidRPr="00061727">
        <w:t>s to provide the already mentioned cons</w:t>
      </w:r>
      <w:r w:rsidR="00DC6ECB" w:rsidRPr="00061727">
        <w:t>truction works</w:t>
      </w:r>
      <w:r w:rsidRPr="00061727">
        <w:t xml:space="preserve">.  </w:t>
      </w:r>
    </w:p>
    <w:p w14:paraId="332A60CC" w14:textId="5AA708D1" w:rsidR="0046623C" w:rsidRPr="00061727" w:rsidRDefault="0046623C" w:rsidP="008A01BD">
      <w:pPr>
        <w:spacing w:after="0" w:line="240" w:lineRule="auto"/>
        <w:ind w:firstLine="77"/>
        <w:jc w:val="both"/>
        <w:rPr>
          <w:rFonts w:ascii="Times New Roman" w:eastAsia="Times New Roman" w:hAnsi="Times New Roman"/>
          <w:sz w:val="24"/>
          <w:szCs w:val="24"/>
          <w:lang w:val="en-GB" w:eastAsia="sr-Latn-CS"/>
        </w:rPr>
      </w:pPr>
      <w:r w:rsidRPr="00061727">
        <w:rPr>
          <w:rFonts w:ascii="Times New Roman" w:eastAsia="Times New Roman" w:hAnsi="Times New Roman"/>
          <w:sz w:val="24"/>
          <w:szCs w:val="24"/>
          <w:lang w:val="en-GB" w:eastAsia="sr-Latn-CS"/>
        </w:rPr>
        <w:t xml:space="preserve">Expected commencement date of construction works is </w:t>
      </w:r>
      <w:r w:rsidR="00B84701">
        <w:rPr>
          <w:rFonts w:ascii="Times New Roman" w:eastAsia="Times New Roman" w:hAnsi="Times New Roman"/>
          <w:sz w:val="24"/>
          <w:szCs w:val="24"/>
          <w:lang w:val="en-GB" w:eastAsia="sr-Latn-CS"/>
        </w:rPr>
        <w:t>October</w:t>
      </w:r>
      <w:r w:rsidR="006623DD" w:rsidRPr="00061727">
        <w:rPr>
          <w:rFonts w:ascii="Times New Roman" w:eastAsia="Times New Roman" w:hAnsi="Times New Roman"/>
          <w:sz w:val="24"/>
          <w:szCs w:val="24"/>
          <w:lang w:val="en-GB" w:eastAsia="sr-Latn-CS"/>
        </w:rPr>
        <w:t xml:space="preserve"> 2020</w:t>
      </w:r>
      <w:r w:rsidRPr="00061727">
        <w:rPr>
          <w:rFonts w:ascii="Times New Roman" w:eastAsia="Times New Roman" w:hAnsi="Times New Roman"/>
          <w:sz w:val="24"/>
          <w:szCs w:val="24"/>
          <w:vertAlign w:val="superscript"/>
          <w:lang w:val="en-GB" w:eastAsia="sr-Latn-CS"/>
        </w:rPr>
        <w:t>th</w:t>
      </w:r>
      <w:r w:rsidRPr="00061727">
        <w:rPr>
          <w:rFonts w:ascii="Times New Roman" w:eastAsia="Times New Roman" w:hAnsi="Times New Roman"/>
          <w:sz w:val="24"/>
          <w:szCs w:val="24"/>
          <w:lang w:val="en-GB" w:eastAsia="sr-Latn-CS"/>
        </w:rPr>
        <w:t>.</w:t>
      </w:r>
    </w:p>
    <w:p w14:paraId="7BD04580" w14:textId="77777777" w:rsidR="0046623C" w:rsidRPr="00061727" w:rsidRDefault="0046623C" w:rsidP="0046623C">
      <w:pPr>
        <w:spacing w:after="0" w:line="240" w:lineRule="auto"/>
        <w:ind w:firstLine="360"/>
        <w:jc w:val="both"/>
        <w:rPr>
          <w:rFonts w:ascii="Times New Roman" w:eastAsia="Times New Roman" w:hAnsi="Times New Roman"/>
          <w:sz w:val="24"/>
          <w:szCs w:val="24"/>
          <w:lang w:val="en-GB" w:eastAsia="sr-Latn-CS"/>
        </w:rPr>
      </w:pPr>
    </w:p>
    <w:p w14:paraId="00074613" w14:textId="77777777" w:rsidR="00582D02" w:rsidRPr="00061727" w:rsidRDefault="00582D02" w:rsidP="0013452D">
      <w:pPr>
        <w:spacing w:after="0" w:line="240" w:lineRule="auto"/>
        <w:ind w:firstLine="77"/>
        <w:rPr>
          <w:rFonts w:ascii="Times New Roman" w:eastAsia="Times New Roman" w:hAnsi="Times New Roman"/>
          <w:sz w:val="24"/>
          <w:szCs w:val="24"/>
          <w:lang w:eastAsia="nl-NL"/>
        </w:rPr>
      </w:pPr>
      <w:r w:rsidRPr="00061727">
        <w:rPr>
          <w:rFonts w:ascii="Times New Roman" w:eastAsia="Times New Roman" w:hAnsi="Times New Roman"/>
          <w:sz w:val="24"/>
          <w:szCs w:val="24"/>
          <w:lang w:val="en-US" w:eastAsia="nl-NL"/>
        </w:rPr>
        <w:t>Brief description of the works</w:t>
      </w:r>
      <w:r w:rsidRPr="00061727">
        <w:rPr>
          <w:rFonts w:ascii="Times New Roman" w:eastAsia="Times New Roman" w:hAnsi="Times New Roman"/>
          <w:sz w:val="24"/>
          <w:szCs w:val="24"/>
          <w:lang w:eastAsia="nl-NL"/>
        </w:rPr>
        <w:t>:</w:t>
      </w:r>
    </w:p>
    <w:p w14:paraId="6D07B604" w14:textId="25301C91" w:rsidR="0061747E" w:rsidRPr="00061727" w:rsidRDefault="0061747E" w:rsidP="0061747E">
      <w:pPr>
        <w:spacing w:after="0" w:line="240" w:lineRule="auto"/>
        <w:ind w:firstLine="360"/>
        <w:jc w:val="both"/>
        <w:rPr>
          <w:rFonts w:ascii="Times New Roman" w:eastAsia="Times New Roman" w:hAnsi="Times New Roman"/>
          <w:sz w:val="24"/>
          <w:szCs w:val="24"/>
          <w:lang w:val="en-GB" w:eastAsia="sr-Latn-CS"/>
        </w:rPr>
      </w:pPr>
    </w:p>
    <w:p w14:paraId="08726112" w14:textId="15912CF8"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designed building site is on the Land Registry Plot 3660/8, Land Registry Municipality Novi Sad II, which is, in accordance with the Detailed Regulation Plan for the University Complex in Novi Sad, intended for the construction of a scien</w:t>
      </w:r>
      <w:r w:rsidR="001F65DF">
        <w:rPr>
          <w:rFonts w:ascii="Times New Roman" w:eastAsia="Times New Roman" w:hAnsi="Times New Roman"/>
          <w:sz w:val="24"/>
          <w:szCs w:val="24"/>
          <w:lang w:val="en-GB" w:eastAsia="sr-Latn-CS"/>
        </w:rPr>
        <w:t>tific</w:t>
      </w:r>
      <w:r w:rsidRPr="00B84701">
        <w:rPr>
          <w:rFonts w:ascii="Times New Roman" w:eastAsia="Times New Roman" w:hAnsi="Times New Roman"/>
          <w:sz w:val="24"/>
          <w:szCs w:val="24"/>
          <w:lang w:val="en-GB" w:eastAsia="sr-Latn-CS"/>
        </w:rPr>
        <w:t xml:space="preserve"> institute. </w:t>
      </w:r>
    </w:p>
    <w:p w14:paraId="2702B6F3"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lastRenderedPageBreak/>
        <w:t>The respective site, measuring 1,357 m</w:t>
      </w:r>
      <w:r w:rsidRPr="00B84701">
        <w:rPr>
          <w:rFonts w:ascii="Times New Roman" w:eastAsia="Times New Roman" w:hAnsi="Times New Roman"/>
          <w:sz w:val="24"/>
          <w:szCs w:val="24"/>
          <w:vertAlign w:val="superscript"/>
          <w:lang w:val="en-GB" w:eastAsia="sr-Latn-CS"/>
        </w:rPr>
        <w:t>2</w:t>
      </w:r>
      <w:r w:rsidRPr="00B84701">
        <w:rPr>
          <w:rFonts w:ascii="Times New Roman" w:eastAsia="Times New Roman" w:hAnsi="Times New Roman"/>
          <w:sz w:val="24"/>
          <w:szCs w:val="24"/>
          <w:lang w:val="en-GB" w:eastAsia="sr-Latn-CS"/>
        </w:rPr>
        <w:t xml:space="preserve">, is located between the Student Playground sports grounds, </w:t>
      </w:r>
      <w:proofErr w:type="spellStart"/>
      <w:r w:rsidRPr="00B84701">
        <w:rPr>
          <w:rFonts w:ascii="Times New Roman" w:eastAsia="Times New Roman" w:hAnsi="Times New Roman"/>
          <w:sz w:val="24"/>
          <w:szCs w:val="24"/>
          <w:lang w:val="en-GB" w:eastAsia="sr-Latn-CS"/>
        </w:rPr>
        <w:t>Suncani</w:t>
      </w:r>
      <w:proofErr w:type="spellEnd"/>
      <w:r w:rsidRPr="00B84701">
        <w:rPr>
          <w:rFonts w:ascii="Times New Roman" w:eastAsia="Times New Roman" w:hAnsi="Times New Roman"/>
          <w:sz w:val="24"/>
          <w:szCs w:val="24"/>
          <w:lang w:val="en-GB" w:eastAsia="sr-Latn-CS"/>
        </w:rPr>
        <w:t xml:space="preserve"> </w:t>
      </w:r>
      <w:proofErr w:type="spellStart"/>
      <w:r w:rsidRPr="00B84701">
        <w:rPr>
          <w:rFonts w:ascii="Times New Roman" w:eastAsia="Times New Roman" w:hAnsi="Times New Roman"/>
          <w:sz w:val="24"/>
          <w:szCs w:val="24"/>
          <w:lang w:val="en-GB" w:eastAsia="sr-Latn-CS"/>
        </w:rPr>
        <w:t>kej</w:t>
      </w:r>
      <w:proofErr w:type="spellEnd"/>
      <w:r w:rsidRPr="00B84701">
        <w:rPr>
          <w:rFonts w:ascii="Times New Roman" w:eastAsia="Times New Roman" w:hAnsi="Times New Roman"/>
          <w:sz w:val="24"/>
          <w:szCs w:val="24"/>
          <w:lang w:val="en-GB" w:eastAsia="sr-Latn-CS"/>
        </w:rPr>
        <w:t xml:space="preserve"> (Sunny Quay), and the Faculty of Sciences greenhouse building.</w:t>
      </w:r>
    </w:p>
    <w:p w14:paraId="2E3156B8"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site has an irregular quadrangle shape, and the terrain is relatively flat, with a slight northeast to southwest sloping.  </w:t>
      </w:r>
    </w:p>
    <w:p w14:paraId="35D8A241"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footprint of the designed building coincides with the outline and dimensions of the site, i.e., the site occupancy index is 100%, and the regulation lines coincide with the building lines.</w:t>
      </w:r>
    </w:p>
    <w:p w14:paraId="52D56BCB"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number of floors is: Crawl Space Floor + G + M + 2 in the section of the site in the 50 m embankment zone, or LG + G + M + 4 in the section outside the embankment zone. </w:t>
      </w:r>
    </w:p>
    <w:p w14:paraId="3772369D" w14:textId="154AD67C" w:rsidR="00B84701" w:rsidRPr="00B84701" w:rsidRDefault="00B84701" w:rsidP="00A82148">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building GDA</w:t>
      </w:r>
      <w:r w:rsidR="00A82148">
        <w:rPr>
          <w:rFonts w:ascii="Times New Roman" w:eastAsia="Times New Roman" w:hAnsi="Times New Roman"/>
          <w:sz w:val="24"/>
          <w:szCs w:val="24"/>
          <w:lang w:val="en-GB" w:eastAsia="sr-Latn-CS"/>
        </w:rPr>
        <w:t xml:space="preserve"> </w:t>
      </w:r>
      <w:r w:rsidR="007A7C0B">
        <w:rPr>
          <w:rFonts w:ascii="Times New Roman" w:eastAsia="Times New Roman" w:hAnsi="Times New Roman"/>
          <w:sz w:val="24"/>
          <w:szCs w:val="24"/>
          <w:lang w:val="en-GB" w:eastAsia="sr-Latn-CS"/>
        </w:rPr>
        <w:t>(gross development area)</w:t>
      </w:r>
      <w:r w:rsidRPr="00B84701">
        <w:rPr>
          <w:rFonts w:ascii="Times New Roman" w:eastAsia="Times New Roman" w:hAnsi="Times New Roman"/>
          <w:sz w:val="24"/>
          <w:szCs w:val="24"/>
          <w:lang w:val="en-GB" w:eastAsia="sr-Latn-CS"/>
        </w:rPr>
        <w:t xml:space="preserve"> is </w:t>
      </w:r>
      <w:r w:rsidRPr="00B84701">
        <w:rPr>
          <w:rFonts w:ascii="Times New Roman" w:eastAsia="Times New Roman" w:hAnsi="Times New Roman"/>
          <w:b/>
          <w:bCs/>
          <w:sz w:val="24"/>
          <w:szCs w:val="24"/>
          <w:lang w:val="en-GB" w:eastAsia="sr-Latn-CS"/>
        </w:rPr>
        <w:t>6,741.69</w:t>
      </w:r>
      <w:r w:rsidRPr="00B84701">
        <w:rPr>
          <w:rFonts w:ascii="Times New Roman" w:eastAsia="Times New Roman" w:hAnsi="Times New Roman"/>
          <w:sz w:val="24"/>
          <w:szCs w:val="24"/>
          <w:lang w:val="en-GB" w:eastAsia="sr-Latn-CS"/>
        </w:rPr>
        <w:t xml:space="preserve"> </w:t>
      </w:r>
      <w:r w:rsidRPr="00B84701">
        <w:rPr>
          <w:rFonts w:ascii="Times New Roman" w:eastAsia="Times New Roman" w:hAnsi="Times New Roman"/>
          <w:b/>
          <w:bCs/>
          <w:sz w:val="24"/>
          <w:szCs w:val="24"/>
          <w:lang w:val="en-GB" w:eastAsia="sr-Latn-CS"/>
        </w:rPr>
        <w:t>m</w:t>
      </w:r>
      <w:r w:rsidRPr="00B84701">
        <w:rPr>
          <w:rFonts w:ascii="Times New Roman" w:eastAsia="Times New Roman" w:hAnsi="Times New Roman"/>
          <w:b/>
          <w:bCs/>
          <w:sz w:val="24"/>
          <w:szCs w:val="24"/>
          <w:vertAlign w:val="superscript"/>
          <w:lang w:val="en-GB" w:eastAsia="sr-Latn-CS"/>
        </w:rPr>
        <w:t>2</w:t>
      </w:r>
      <w:r w:rsidRPr="00B84701">
        <w:rPr>
          <w:rFonts w:ascii="Times New Roman" w:eastAsia="Times New Roman" w:hAnsi="Times New Roman"/>
          <w:b/>
          <w:bCs/>
          <w:sz w:val="24"/>
          <w:szCs w:val="24"/>
          <w:lang w:val="en-GB" w:eastAsia="sr-Latn-CS"/>
        </w:rPr>
        <w:t>.</w:t>
      </w:r>
    </w:p>
    <w:p w14:paraId="33A5EDF1"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designed ground floor baseline level (± 0.00m) is 1.05 m higher than the public area from which the building is accessed.</w:t>
      </w:r>
    </w:p>
    <w:p w14:paraId="7FA60645"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 xml:space="preserve">The main pedestrian access to the building is from </w:t>
      </w:r>
      <w:proofErr w:type="spellStart"/>
      <w:r w:rsidRPr="00B84701">
        <w:rPr>
          <w:rFonts w:ascii="Times New Roman" w:eastAsia="Times New Roman" w:hAnsi="Times New Roman"/>
          <w:sz w:val="24"/>
          <w:szCs w:val="24"/>
          <w:lang w:val="en-GB" w:eastAsia="sr-Latn-CS"/>
        </w:rPr>
        <w:t>Dr.</w:t>
      </w:r>
      <w:proofErr w:type="spellEnd"/>
      <w:r w:rsidRPr="00B84701">
        <w:rPr>
          <w:rFonts w:ascii="Times New Roman" w:eastAsia="Times New Roman" w:hAnsi="Times New Roman"/>
          <w:sz w:val="24"/>
          <w:szCs w:val="24"/>
          <w:lang w:val="en-GB" w:eastAsia="sr-Latn-CS"/>
        </w:rPr>
        <w:t xml:space="preserve"> Zoran Djindjic Street. The main entrance is located at the northern corner of the building, and it is accessed through a covered ground floor extension piazza terrace constructed within the boundaries of the site. </w:t>
      </w:r>
    </w:p>
    <w:p w14:paraId="1F4B8F76"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driveway access is from Dr Zoran Djindjic Street, as well as via the pedestrian and traffic routes from the northwest and southwest side of the building, foreseen by Detailed Regulation Plan for the University Complex in Novi Sad. </w:t>
      </w:r>
    </w:p>
    <w:p w14:paraId="30CB683A"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covered parking area on the ground floor of the building has 11 parking spaces and several separate segment doors, which would be installed between the ground floor pillars to allow the parking area to be closed off and controlled.</w:t>
      </w:r>
    </w:p>
    <w:p w14:paraId="066A420E"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baseline level of the technical water pilot plant (TKV) and the supporting facilities adjacent to the pilot plant is lowered relative to the ground level, and it is -1.02 m.</w:t>
      </w:r>
    </w:p>
    <w:p w14:paraId="5B79996A" w14:textId="52142FDC" w:rsidR="00B84701" w:rsidRPr="00B84701" w:rsidRDefault="00B84701" w:rsidP="004042DC">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pilot plant and the covered parking area are accessed directly from the pedestrian and traffic routes foreseen by the Detailed Regulation Plan for the University Complex in Novi Sad, along the southwest, west and northwest site boundaries. </w:t>
      </w:r>
      <w:r w:rsidRPr="00B84701">
        <w:rPr>
          <w:rFonts w:ascii="Times New Roman" w:eastAsia="Times New Roman" w:hAnsi="Times New Roman"/>
          <w:b/>
          <w:bCs/>
          <w:sz w:val="24"/>
          <w:szCs w:val="24"/>
          <w:lang w:val="en-GB" w:eastAsia="sr-Latn-CS"/>
        </w:rPr>
        <w:t> </w:t>
      </w:r>
    </w:p>
    <w:p w14:paraId="442B04C3" w14:textId="2BC9F775" w:rsidR="00B84701" w:rsidRPr="00B84701" w:rsidRDefault="004042DC" w:rsidP="004042DC">
      <w:pPr>
        <w:spacing w:after="0" w:line="240" w:lineRule="auto"/>
        <w:ind w:firstLine="360"/>
        <w:jc w:val="both"/>
        <w:rPr>
          <w:rFonts w:ascii="Times New Roman" w:eastAsia="Times New Roman" w:hAnsi="Times New Roman"/>
          <w:sz w:val="24"/>
          <w:szCs w:val="24"/>
          <w:lang w:val="en-GB" w:eastAsia="sr-Latn-CS"/>
        </w:rPr>
      </w:pPr>
      <w:r>
        <w:rPr>
          <w:rFonts w:ascii="Times New Roman" w:eastAsia="Times New Roman" w:hAnsi="Times New Roman"/>
          <w:b/>
          <w:bCs/>
          <w:sz w:val="24"/>
          <w:szCs w:val="24"/>
          <w:lang w:val="en-GB" w:eastAsia="sr-Latn-CS"/>
        </w:rPr>
        <w:t xml:space="preserve"> </w:t>
      </w:r>
      <w:r w:rsidR="00B84701" w:rsidRPr="00B84701">
        <w:rPr>
          <w:rFonts w:ascii="Times New Roman" w:eastAsia="Times New Roman" w:hAnsi="Times New Roman"/>
          <w:sz w:val="24"/>
          <w:szCs w:val="24"/>
          <w:lang w:val="en-GB" w:eastAsia="sr-Latn-CS"/>
        </w:rPr>
        <w:t>In terms of its functional organization, the main conceptual building design is driven by the complex programme and the irregular site geometry. The designed facade features require natural light and/or ventilation, while in the central part of the building, the design foresees facilities that, by their function, may not or should not have natural light and ventilation, and artificially illuminated and ventilated utility rooms.</w:t>
      </w:r>
    </w:p>
    <w:p w14:paraId="41628E52" w14:textId="1674E83C"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part of the building that requires special conditions in terms of measures preventing unwanted transmission of vibrations during technical operations is separated into a separate compartment space, with a separate waffle foundation slab, resting on the main raft foundation on special wear plates. This structure within the building extends from the crawl space floor all the way to the second</w:t>
      </w:r>
      <w:r w:rsidR="008022A3">
        <w:rPr>
          <w:rFonts w:ascii="Times New Roman" w:eastAsia="Times New Roman" w:hAnsi="Times New Roman"/>
          <w:sz w:val="24"/>
          <w:szCs w:val="24"/>
          <w:lang w:val="en-GB" w:eastAsia="sr-Latn-CS"/>
        </w:rPr>
        <w:t>-</w:t>
      </w:r>
      <w:r w:rsidRPr="00B84701">
        <w:rPr>
          <w:rFonts w:ascii="Times New Roman" w:eastAsia="Times New Roman" w:hAnsi="Times New Roman"/>
          <w:sz w:val="24"/>
          <w:szCs w:val="24"/>
          <w:lang w:val="en-GB" w:eastAsia="sr-Latn-CS"/>
        </w:rPr>
        <w:t>floor ceiling, and it is separated from the other building elements by dilatation. This part of the building has its own independent supporting walls and other structural elements, and it is described in more detail in the Structural Engineering Design.   </w:t>
      </w:r>
    </w:p>
    <w:p w14:paraId="7CFAC5B0"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facilities foreseen in the building design include: laboratories, clean rooms, workstations for employees, workstations for external users, lecture halls, a canteen with ancillary rooms, restrooms, utility rooms, technical rooms, required vertical and horizontal communication facilities and a covered parking area.</w:t>
      </w:r>
    </w:p>
    <w:p w14:paraId="3B7EF257"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covered parking area would have 11 parking spaces and several separate segment doors, installed between the ground floor structure pillars.</w:t>
      </w:r>
    </w:p>
    <w:p w14:paraId="1023C1C2"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lastRenderedPageBreak/>
        <w:t>The baseline level of the pilot plant and the supporting facilities adjacent to the pilot plant is lowered relative to the ground floor level, and it is -1.02 m. The pilot plant and the covered parking area can be accessed directly from the pedestrian and traffic routes foreseen by Detailed Regulation Plan for the University Complex in Novi Sad, along the southwest, west and northwest site boundaries.  </w:t>
      </w:r>
    </w:p>
    <w:p w14:paraId="46CCF443"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designed main building entrance is at the northern corner of the site, and it is extended relative to the regulation line of the upper floors to provide for a two-level covered terrace. The entrance is marked by a bay window, at the level of the mezzanine, first and second floors. The pedestrian piazza terrace is not accessible by vehicles from the access road, and it leads through a wide staircase and a ramp for persons with disabilities to a higher level - the entrance porch leading to the main lobby on the ground floor. The main lobby, extending to the roof of the building, would have a reception desk and a representative staircase leading to the second floor. A part of the communications in the lobby and in the mezzanine would be gallery type.</w:t>
      </w:r>
    </w:p>
    <w:p w14:paraId="3FC37E70"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From the main lobby, there would be two corridors – one leading to the lecture rooms along the southeast facade, ending at the side entrance; and the second one leading to the canteen and the kitchen area along the northwest facade, ending at the garage entrance. This corridor also leads to the vertical communications core. The core houses a fire escape staircase, a passenger lift, capacity 1t, and a freight service lift, capacity 2t, which operate from the basement/lower ground to the IV floor. The fire escape staircase leads to the roof of the higher part of the building. A small lift, capacity 100kg, for carrying laboratory equipment, is also foreseen in the building. The lifts are described in more detail in the Lift Design.</w:t>
      </w:r>
    </w:p>
    <w:p w14:paraId="49D66F32"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staircase descends to the lower ground level, which houses the technical rooms, a number of laboratories, and the storage rooms. From this area, it is possible to access the crawl space floor, which is located below the entrance porch foundation slab and which is used for the horizontal distribution of the various installations and their controls. The crawl space is 1.49 m high, and it is not included in the building GDA.</w:t>
      </w:r>
    </w:p>
    <w:p w14:paraId="4274A934"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utility rooms are foreseen to be in the central part of the building and on all lower floors, i.e., from the ground floor to the 2nd floor.</w:t>
      </w:r>
    </w:p>
    <w:p w14:paraId="108C1A24"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mezzanine is accessed by the main staircase from the ground floor lobby, by lift or by fire escape staircase.</w:t>
      </w:r>
    </w:p>
    <w:p w14:paraId="69D3A048"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On the mezzanine floor, above the entrance piazza terrace, there would be a corner space with stands, which is an integral part of the main lobby, and in front of which there would be a lobby with a guest wardrobe. Along the northwest facade, there would be an open space work area for postgraduate students, while along the southeast facade, there would be the accelerator area - a workstation intended for external users.</w:t>
      </w:r>
    </w:p>
    <w:p w14:paraId="76B8D5C0"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The central part of the building is intended for laboratories.</w:t>
      </w:r>
    </w:p>
    <w:p w14:paraId="2BED20A9"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At this level, there would also be technical rooms for installations and equipment and the server room. </w:t>
      </w:r>
    </w:p>
    <w:p w14:paraId="430ABB40" w14:textId="339B80BD"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According to the design, on the first and second floors, along the facade, there would be laboratories and workstations for researchers (offices). At these levels, the main staircase connecting to the lobby is separated from the lower floors by glass partitions with access control option, ensuring building access control and restriction for guests (unemployed persons). The main lobby receives additional daylight through a glass lantern designed in the second</w:t>
      </w:r>
      <w:r w:rsidR="008022A3">
        <w:rPr>
          <w:rFonts w:ascii="Times New Roman" w:eastAsia="Times New Roman" w:hAnsi="Times New Roman"/>
          <w:sz w:val="24"/>
          <w:szCs w:val="24"/>
          <w:lang w:val="en-GB" w:eastAsia="sr-Latn-CS"/>
        </w:rPr>
        <w:t>-</w:t>
      </w:r>
      <w:bookmarkStart w:id="2" w:name="_GoBack"/>
      <w:bookmarkEnd w:id="2"/>
      <w:r w:rsidRPr="00B84701">
        <w:rPr>
          <w:rFonts w:ascii="Times New Roman" w:eastAsia="Times New Roman" w:hAnsi="Times New Roman"/>
          <w:sz w:val="24"/>
          <w:szCs w:val="24"/>
          <w:lang w:val="en-GB" w:eastAsia="sr-Latn-CS"/>
        </w:rPr>
        <w:t>floor attic panel. </w:t>
      </w:r>
    </w:p>
    <w:p w14:paraId="0DBE6783" w14:textId="77777777"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t>On the first floor of the building, the design foresees clean room area, with a total area of approximately 100 m2. The areas protected from the vibrations from the adjacent parts of the building or from the outside are located one below another, starting from the crawl space floor.</w:t>
      </w:r>
    </w:p>
    <w:p w14:paraId="5C95B739" w14:textId="6B7CFC10" w:rsidR="00B84701" w:rsidRPr="00B84701" w:rsidRDefault="00B84701" w:rsidP="00B84701">
      <w:pPr>
        <w:spacing w:after="0" w:line="240" w:lineRule="auto"/>
        <w:ind w:firstLine="360"/>
        <w:jc w:val="both"/>
        <w:rPr>
          <w:rFonts w:ascii="Times New Roman" w:eastAsia="Times New Roman" w:hAnsi="Times New Roman"/>
          <w:sz w:val="24"/>
          <w:szCs w:val="24"/>
          <w:lang w:val="en-GB" w:eastAsia="sr-Latn-CS"/>
        </w:rPr>
      </w:pPr>
      <w:r w:rsidRPr="00B84701">
        <w:rPr>
          <w:rFonts w:ascii="Times New Roman" w:eastAsia="Times New Roman" w:hAnsi="Times New Roman"/>
          <w:sz w:val="24"/>
          <w:szCs w:val="24"/>
          <w:lang w:val="en-GB" w:eastAsia="sr-Latn-CS"/>
        </w:rPr>
        <w:lastRenderedPageBreak/>
        <w:t>On the third floor, the design foresees laboratories, work area for researchers and administration, while the fourth floor would house exclusively management and administration offices.</w:t>
      </w:r>
    </w:p>
    <w:p w14:paraId="7F9BA18D" w14:textId="77777777" w:rsidR="00F12E9B" w:rsidRDefault="00F12E9B" w:rsidP="00B047D7">
      <w:pPr>
        <w:spacing w:after="0" w:line="240" w:lineRule="auto"/>
        <w:jc w:val="both"/>
        <w:rPr>
          <w:rFonts w:ascii="Times New Roman" w:eastAsia="Times New Roman" w:hAnsi="Times New Roman"/>
          <w:sz w:val="24"/>
          <w:szCs w:val="24"/>
          <w:lang w:val="en-GB" w:eastAsia="sr-Latn-CS"/>
        </w:rPr>
      </w:pPr>
    </w:p>
    <w:p w14:paraId="0DA3CB8F" w14:textId="347B7747" w:rsidR="00F153FF" w:rsidRPr="00061727" w:rsidRDefault="00F153FF" w:rsidP="00B047D7">
      <w:pPr>
        <w:spacing w:after="0" w:line="240" w:lineRule="auto"/>
        <w:jc w:val="both"/>
        <w:rPr>
          <w:rFonts w:ascii="Times New Roman" w:eastAsia="Times New Roman" w:hAnsi="Times New Roman"/>
          <w:sz w:val="24"/>
          <w:szCs w:val="24"/>
          <w:lang w:val="en-GB" w:eastAsia="sr-Latn-CS"/>
        </w:rPr>
      </w:pPr>
      <w:r w:rsidRPr="00D97B35">
        <w:rPr>
          <w:rFonts w:ascii="Times New Roman" w:eastAsia="Times New Roman" w:hAnsi="Times New Roman"/>
          <w:sz w:val="24"/>
          <w:szCs w:val="24"/>
          <w:lang w:val="en-GB" w:eastAsia="sr-Latn-CS"/>
        </w:rPr>
        <w:t>Tenders with</w:t>
      </w:r>
      <w:r w:rsidRPr="00061727">
        <w:rPr>
          <w:rFonts w:ascii="Times New Roman" w:eastAsia="Times New Roman" w:hAnsi="Times New Roman"/>
          <w:sz w:val="24"/>
          <w:szCs w:val="24"/>
          <w:lang w:val="en-GB" w:eastAsia="sr-Latn-CS"/>
        </w:rPr>
        <w:t xml:space="preserve"> variant solutions will not be accepted.</w:t>
      </w:r>
    </w:p>
    <w:p w14:paraId="5FC4D94E" w14:textId="77777777" w:rsidR="00F153FF" w:rsidRPr="00061727" w:rsidRDefault="00F153FF" w:rsidP="00F153FF">
      <w:pPr>
        <w:spacing w:after="0" w:line="240" w:lineRule="auto"/>
        <w:ind w:firstLine="360"/>
        <w:jc w:val="both"/>
        <w:rPr>
          <w:rFonts w:ascii="Times New Roman" w:eastAsia="Times New Roman" w:hAnsi="Times New Roman"/>
          <w:sz w:val="24"/>
          <w:szCs w:val="24"/>
          <w:lang w:val="en-GB" w:eastAsia="sr-Latn-CS"/>
        </w:rPr>
      </w:pPr>
    </w:p>
    <w:p w14:paraId="1DD1738F" w14:textId="6A26BE83" w:rsidR="0059296B" w:rsidRPr="00061727" w:rsidRDefault="0059296B" w:rsidP="00B047D7">
      <w:pPr>
        <w:jc w:val="both"/>
        <w:rPr>
          <w:rFonts w:ascii="Times New Roman" w:hAnsi="Times New Roman"/>
          <w:sz w:val="24"/>
          <w:szCs w:val="24"/>
          <w:lang w:val="en-US"/>
        </w:rPr>
      </w:pPr>
      <w:r w:rsidRPr="00061727">
        <w:rPr>
          <w:rFonts w:ascii="Times New Roman" w:hAnsi="Times New Roman"/>
          <w:sz w:val="24"/>
          <w:szCs w:val="24"/>
          <w:lang w:val="en-US"/>
        </w:rPr>
        <w:t xml:space="preserve">Contract will be signed with </w:t>
      </w:r>
      <w:r w:rsidRPr="002B65BD">
        <w:rPr>
          <w:rFonts w:ascii="Times New Roman" w:hAnsi="Times New Roman"/>
          <w:sz w:val="24"/>
          <w:szCs w:val="24"/>
          <w:lang w:val="en-US"/>
        </w:rPr>
        <w:t xml:space="preserve">the best </w:t>
      </w:r>
      <w:r w:rsidR="00004F62" w:rsidRPr="002B65BD">
        <w:rPr>
          <w:rFonts w:ascii="Times New Roman" w:hAnsi="Times New Roman"/>
          <w:sz w:val="24"/>
          <w:szCs w:val="24"/>
          <w:lang w:val="en-US"/>
        </w:rPr>
        <w:t>tenderer</w:t>
      </w:r>
      <w:r w:rsidRPr="002B65BD">
        <w:rPr>
          <w:rFonts w:ascii="Times New Roman" w:hAnsi="Times New Roman"/>
          <w:sz w:val="24"/>
          <w:szCs w:val="24"/>
          <w:lang w:val="en-US"/>
        </w:rPr>
        <w:t xml:space="preserve"> in an open </w:t>
      </w:r>
      <w:r w:rsidR="00FD2EA9" w:rsidRPr="002B65BD">
        <w:rPr>
          <w:rFonts w:ascii="Times New Roman" w:hAnsi="Times New Roman"/>
          <w:sz w:val="24"/>
          <w:szCs w:val="24"/>
          <w:lang w:val="en-US"/>
        </w:rPr>
        <w:t xml:space="preserve">international </w:t>
      </w:r>
      <w:r w:rsidR="005505B5" w:rsidRPr="002B65BD">
        <w:rPr>
          <w:rFonts w:ascii="Times New Roman" w:hAnsi="Times New Roman"/>
          <w:sz w:val="24"/>
          <w:szCs w:val="24"/>
          <w:lang w:val="en-US"/>
        </w:rPr>
        <w:t xml:space="preserve">procurement </w:t>
      </w:r>
      <w:r w:rsidRPr="002B65BD">
        <w:rPr>
          <w:rFonts w:ascii="Times New Roman" w:hAnsi="Times New Roman"/>
          <w:sz w:val="24"/>
          <w:szCs w:val="24"/>
          <w:lang w:val="en-US"/>
        </w:rPr>
        <w:t xml:space="preserve">procedure. The contract is expected to be implemented from </w:t>
      </w:r>
      <w:r w:rsidR="007E29B5">
        <w:rPr>
          <w:rFonts w:ascii="Times New Roman" w:hAnsi="Times New Roman"/>
          <w:sz w:val="24"/>
          <w:szCs w:val="24"/>
          <w:lang w:val="en-US"/>
        </w:rPr>
        <w:t>October</w:t>
      </w:r>
      <w:r w:rsidR="00633FC8" w:rsidRPr="002B65BD">
        <w:rPr>
          <w:rFonts w:ascii="Times New Roman" w:hAnsi="Times New Roman"/>
          <w:sz w:val="24"/>
          <w:szCs w:val="24"/>
          <w:lang w:val="en-US"/>
        </w:rPr>
        <w:t xml:space="preserve"> </w:t>
      </w:r>
      <w:r w:rsidR="006623DD" w:rsidRPr="002B65BD">
        <w:rPr>
          <w:rFonts w:ascii="Times New Roman" w:hAnsi="Times New Roman"/>
          <w:sz w:val="24"/>
          <w:szCs w:val="24"/>
          <w:lang w:val="en-US"/>
        </w:rPr>
        <w:t>2020</w:t>
      </w:r>
      <w:r w:rsidRPr="002B65BD">
        <w:rPr>
          <w:rFonts w:ascii="Times New Roman" w:hAnsi="Times New Roman"/>
          <w:sz w:val="24"/>
          <w:szCs w:val="24"/>
          <w:lang w:val="en-US"/>
        </w:rPr>
        <w:t xml:space="preserve"> to </w:t>
      </w:r>
      <w:r w:rsidR="007E29B5">
        <w:rPr>
          <w:rFonts w:ascii="Times New Roman" w:hAnsi="Times New Roman"/>
          <w:sz w:val="24"/>
          <w:szCs w:val="24"/>
          <w:lang w:val="en-US"/>
        </w:rPr>
        <w:t>June</w:t>
      </w:r>
      <w:r w:rsidR="00582D02" w:rsidRPr="002B65BD">
        <w:rPr>
          <w:rFonts w:ascii="Times New Roman" w:hAnsi="Times New Roman"/>
          <w:sz w:val="24"/>
          <w:szCs w:val="24"/>
          <w:lang w:val="en-US"/>
        </w:rPr>
        <w:t xml:space="preserve"> 20</w:t>
      </w:r>
      <w:r w:rsidR="0027670A" w:rsidRPr="002B65BD">
        <w:rPr>
          <w:rFonts w:ascii="Times New Roman" w:hAnsi="Times New Roman"/>
          <w:sz w:val="24"/>
          <w:szCs w:val="24"/>
          <w:lang w:val="en-US"/>
        </w:rPr>
        <w:t>2</w:t>
      </w:r>
      <w:r w:rsidR="007E29B5">
        <w:rPr>
          <w:rFonts w:ascii="Times New Roman" w:hAnsi="Times New Roman"/>
          <w:sz w:val="24"/>
          <w:szCs w:val="24"/>
          <w:lang w:val="en-US"/>
        </w:rPr>
        <w:t>2</w:t>
      </w:r>
      <w:r w:rsidRPr="002B65BD">
        <w:rPr>
          <w:rFonts w:ascii="Times New Roman" w:hAnsi="Times New Roman"/>
          <w:sz w:val="24"/>
          <w:szCs w:val="24"/>
          <w:lang w:val="en-US"/>
        </w:rPr>
        <w:t xml:space="preserve"> (excluding</w:t>
      </w:r>
      <w:r w:rsidRPr="00061727">
        <w:rPr>
          <w:rFonts w:ascii="Times New Roman" w:hAnsi="Times New Roman"/>
          <w:sz w:val="24"/>
          <w:szCs w:val="24"/>
          <w:lang w:val="en-US"/>
        </w:rPr>
        <w:t xml:space="preserve"> Defects Notification Period).</w:t>
      </w:r>
    </w:p>
    <w:p w14:paraId="60E00277" w14:textId="4A31A80E" w:rsidR="0059296B" w:rsidRPr="00F12E9B" w:rsidRDefault="0059296B" w:rsidP="00F12E9B">
      <w:pPr>
        <w:pStyle w:val="NormalWeb"/>
        <w:jc w:val="both"/>
        <w:rPr>
          <w:lang w:val="en-GB"/>
        </w:rPr>
      </w:pPr>
      <w:r w:rsidRPr="00061727">
        <w:rPr>
          <w:lang w:val="en-US"/>
        </w:rPr>
        <w:t xml:space="preserve">The </w:t>
      </w:r>
      <w:r w:rsidR="000929C5" w:rsidRPr="00061727">
        <w:rPr>
          <w:lang w:val="en-US"/>
        </w:rPr>
        <w:t>t</w:t>
      </w:r>
      <w:r w:rsidRPr="00061727">
        <w:rPr>
          <w:lang w:val="en-US"/>
        </w:rPr>
        <w:t xml:space="preserve">ender </w:t>
      </w:r>
      <w:r w:rsidR="000929C5" w:rsidRPr="00061727">
        <w:rPr>
          <w:lang w:val="en-US"/>
        </w:rPr>
        <w:t>e</w:t>
      </w:r>
      <w:r w:rsidRPr="00061727">
        <w:rPr>
          <w:lang w:val="en-US"/>
        </w:rPr>
        <w:t>valuation</w:t>
      </w:r>
      <w:r w:rsidR="00B1701E" w:rsidRPr="00061727">
        <w:rPr>
          <w:lang w:val="en-US"/>
        </w:rPr>
        <w:t xml:space="preserve"> criterion</w:t>
      </w:r>
      <w:r w:rsidRPr="00061727">
        <w:rPr>
          <w:lang w:val="en-US"/>
        </w:rPr>
        <w:t xml:space="preserve"> is the </w:t>
      </w:r>
      <w:r w:rsidR="00CC64AE" w:rsidRPr="00061727">
        <w:rPr>
          <w:lang w:val="en-US"/>
        </w:rPr>
        <w:t>L</w:t>
      </w:r>
      <w:r w:rsidRPr="00061727">
        <w:rPr>
          <w:lang w:val="en-US"/>
        </w:rPr>
        <w:t>owest Price</w:t>
      </w:r>
      <w:r w:rsidR="000B7762" w:rsidRPr="000B7762">
        <w:rPr>
          <w:rFonts w:ascii="Arial" w:hAnsi="Arial" w:cs="Arial"/>
          <w:lang w:val="en-GB"/>
        </w:rPr>
        <w:t xml:space="preserve"> </w:t>
      </w:r>
      <w:r w:rsidR="000B7762" w:rsidRPr="000B7762">
        <w:rPr>
          <w:lang w:val="en-GB"/>
        </w:rPr>
        <w:t>of the compliant and technically responsive tenders.</w:t>
      </w:r>
    </w:p>
    <w:p w14:paraId="0CCB76A3" w14:textId="763B1D57" w:rsidR="0059296B" w:rsidRPr="00061727" w:rsidRDefault="000B7762" w:rsidP="00B047D7">
      <w:pPr>
        <w:jc w:val="both"/>
        <w:rPr>
          <w:rFonts w:ascii="Times New Roman" w:hAnsi="Times New Roman"/>
          <w:sz w:val="24"/>
          <w:szCs w:val="24"/>
          <w:lang w:val="en-US"/>
        </w:rPr>
      </w:pPr>
      <w:r w:rsidRPr="000B7762">
        <w:rPr>
          <w:rFonts w:ascii="Times New Roman" w:eastAsia="SimSun" w:hAnsi="Times New Roman"/>
          <w:color w:val="000000"/>
          <w:sz w:val="24"/>
          <w:szCs w:val="24"/>
          <w:lang w:val="en-GB" w:eastAsia="zh-CN"/>
        </w:rPr>
        <w:t>All firms are invited to participate in this tender procedure</w:t>
      </w:r>
      <w:r>
        <w:rPr>
          <w:rFonts w:ascii="Times New Roman" w:eastAsia="SimSun" w:hAnsi="Times New Roman"/>
          <w:color w:val="000000"/>
          <w:sz w:val="24"/>
          <w:szCs w:val="24"/>
          <w:lang w:val="en-US" w:eastAsia="zh-CN"/>
        </w:rPr>
        <w:t xml:space="preserve">. </w:t>
      </w:r>
      <w:r w:rsidR="0059296B" w:rsidRPr="00061727">
        <w:rPr>
          <w:rFonts w:ascii="Times New Roman" w:eastAsia="SimSun" w:hAnsi="Times New Roman"/>
          <w:color w:val="000000"/>
          <w:sz w:val="24"/>
          <w:szCs w:val="24"/>
          <w:lang w:val="en-US" w:eastAsia="zh-CN"/>
        </w:rPr>
        <w:t>The right to participate in this international tender belongs to all interested entities that fulfill the mandatory conditions for the participation in the procedure</w:t>
      </w:r>
      <w:r w:rsidR="00F8551C" w:rsidRPr="00061727">
        <w:rPr>
          <w:rFonts w:ascii="Times New Roman" w:eastAsia="SimSun" w:hAnsi="Times New Roman"/>
          <w:color w:val="000000"/>
          <w:sz w:val="24"/>
          <w:szCs w:val="24"/>
          <w:lang w:val="en-US" w:eastAsia="zh-CN"/>
        </w:rPr>
        <w:t>.</w:t>
      </w:r>
      <w:r w:rsidR="0059296B" w:rsidRPr="00061727">
        <w:rPr>
          <w:rFonts w:ascii="Times New Roman" w:hAnsi="Times New Roman"/>
          <w:color w:val="000000"/>
          <w:sz w:val="24"/>
          <w:szCs w:val="24"/>
          <w:lang w:val="en-US"/>
        </w:rPr>
        <w:t xml:space="preserve"> </w:t>
      </w:r>
      <w:r w:rsidR="0059296B" w:rsidRPr="00061727">
        <w:rPr>
          <w:rFonts w:ascii="Times New Roman" w:eastAsia="SimSun" w:hAnsi="Times New Roman"/>
          <w:color w:val="000000"/>
          <w:sz w:val="24"/>
          <w:szCs w:val="24"/>
          <w:lang w:val="en-US" w:eastAsia="zh-CN"/>
        </w:rPr>
        <w:t xml:space="preserve">The </w:t>
      </w:r>
      <w:r w:rsidR="00004F62" w:rsidRPr="00061727">
        <w:rPr>
          <w:rFonts w:ascii="Times New Roman" w:eastAsia="SimSun" w:hAnsi="Times New Roman"/>
          <w:color w:val="000000"/>
          <w:sz w:val="24"/>
          <w:szCs w:val="24"/>
          <w:lang w:val="en-US" w:eastAsia="zh-CN"/>
        </w:rPr>
        <w:t>tenderer</w:t>
      </w:r>
      <w:r w:rsidR="0059296B" w:rsidRPr="00061727">
        <w:rPr>
          <w:rFonts w:ascii="Times New Roman" w:eastAsia="SimSun" w:hAnsi="Times New Roman"/>
          <w:color w:val="000000"/>
          <w:sz w:val="24"/>
          <w:szCs w:val="24"/>
          <w:lang w:val="en-US" w:eastAsia="zh-CN"/>
        </w:rPr>
        <w:t xml:space="preserve"> is obliged to submit the evidence on the fulfillment of the </w:t>
      </w:r>
      <w:r w:rsidR="005B342F" w:rsidRPr="00061727">
        <w:rPr>
          <w:rFonts w:ascii="Times New Roman" w:eastAsia="SimSun" w:hAnsi="Times New Roman"/>
          <w:color w:val="000000"/>
          <w:sz w:val="24"/>
          <w:szCs w:val="24"/>
          <w:lang w:val="en-US" w:eastAsia="zh-CN"/>
        </w:rPr>
        <w:t>conditions that</w:t>
      </w:r>
      <w:r w:rsidR="00F8551C" w:rsidRPr="00061727">
        <w:rPr>
          <w:rFonts w:ascii="Times New Roman" w:eastAsia="SimSun" w:hAnsi="Times New Roman"/>
          <w:color w:val="000000"/>
          <w:sz w:val="24"/>
          <w:szCs w:val="24"/>
          <w:lang w:val="en-US" w:eastAsia="zh-CN"/>
        </w:rPr>
        <w:t xml:space="preserve"> </w:t>
      </w:r>
      <w:r w:rsidR="005B342F" w:rsidRPr="00061727">
        <w:rPr>
          <w:rFonts w:ascii="Times New Roman" w:eastAsia="SimSun" w:hAnsi="Times New Roman"/>
          <w:color w:val="000000"/>
          <w:sz w:val="24"/>
          <w:szCs w:val="24"/>
          <w:lang w:val="en-US" w:eastAsia="zh-CN"/>
        </w:rPr>
        <w:t>are</w:t>
      </w:r>
      <w:r w:rsidR="00F8551C" w:rsidRPr="00061727">
        <w:rPr>
          <w:rFonts w:ascii="Times New Roman" w:eastAsia="SimSun" w:hAnsi="Times New Roman"/>
          <w:color w:val="000000"/>
          <w:sz w:val="24"/>
          <w:szCs w:val="24"/>
          <w:lang w:val="en-US" w:eastAsia="zh-CN"/>
        </w:rPr>
        <w:t xml:space="preserve"> </w:t>
      </w:r>
      <w:r w:rsidR="0059296B" w:rsidRPr="00061727">
        <w:rPr>
          <w:rFonts w:ascii="Times New Roman" w:eastAsia="SimSun" w:hAnsi="Times New Roman"/>
          <w:color w:val="000000"/>
          <w:sz w:val="24"/>
          <w:szCs w:val="24"/>
          <w:lang w:val="en-US" w:eastAsia="zh-CN"/>
        </w:rPr>
        <w:t>determ</w:t>
      </w:r>
      <w:r w:rsidR="00CC64AE" w:rsidRPr="00061727">
        <w:rPr>
          <w:rFonts w:ascii="Times New Roman" w:eastAsia="SimSun" w:hAnsi="Times New Roman"/>
          <w:color w:val="000000"/>
          <w:sz w:val="24"/>
          <w:szCs w:val="24"/>
          <w:lang w:val="en-US" w:eastAsia="zh-CN"/>
        </w:rPr>
        <w:t>i</w:t>
      </w:r>
      <w:r w:rsidR="0059296B" w:rsidRPr="00061727">
        <w:rPr>
          <w:rFonts w:ascii="Times New Roman" w:eastAsia="SimSun" w:hAnsi="Times New Roman"/>
          <w:color w:val="000000"/>
          <w:sz w:val="24"/>
          <w:szCs w:val="24"/>
          <w:lang w:val="en-US" w:eastAsia="zh-CN"/>
        </w:rPr>
        <w:t>n</w:t>
      </w:r>
      <w:r w:rsidR="00CC64AE" w:rsidRPr="00061727">
        <w:rPr>
          <w:rFonts w:ascii="Times New Roman" w:eastAsia="SimSun" w:hAnsi="Times New Roman"/>
          <w:color w:val="000000"/>
          <w:sz w:val="24"/>
          <w:szCs w:val="24"/>
          <w:lang w:val="en-US" w:eastAsia="zh-CN"/>
        </w:rPr>
        <w:t>ed</w:t>
      </w:r>
      <w:r w:rsidR="0059296B" w:rsidRPr="00061727">
        <w:rPr>
          <w:rFonts w:ascii="Times New Roman" w:eastAsia="SimSun" w:hAnsi="Times New Roman"/>
          <w:color w:val="000000"/>
          <w:sz w:val="24"/>
          <w:szCs w:val="24"/>
          <w:lang w:val="en-US" w:eastAsia="zh-CN"/>
        </w:rPr>
        <w:t xml:space="preserve"> in </w:t>
      </w:r>
      <w:r w:rsidR="00CC64AE" w:rsidRPr="00061727">
        <w:rPr>
          <w:rFonts w:ascii="Times New Roman" w:eastAsia="SimSun" w:hAnsi="Times New Roman"/>
          <w:color w:val="000000"/>
          <w:sz w:val="24"/>
          <w:szCs w:val="24"/>
          <w:lang w:val="en-US" w:eastAsia="zh-CN"/>
        </w:rPr>
        <w:t>the T</w:t>
      </w:r>
      <w:r w:rsidR="0059296B" w:rsidRPr="00061727">
        <w:rPr>
          <w:rFonts w:ascii="Times New Roman" w:eastAsia="SimSun" w:hAnsi="Times New Roman"/>
          <w:color w:val="000000"/>
          <w:sz w:val="24"/>
          <w:szCs w:val="24"/>
          <w:lang w:val="en-US" w:eastAsia="zh-CN"/>
        </w:rPr>
        <w:t xml:space="preserve">ender </w:t>
      </w:r>
      <w:r w:rsidR="00384E64" w:rsidRPr="00061727">
        <w:rPr>
          <w:rFonts w:ascii="Times New Roman" w:eastAsia="SimSun" w:hAnsi="Times New Roman"/>
          <w:color w:val="000000"/>
          <w:sz w:val="24"/>
          <w:szCs w:val="24"/>
          <w:lang w:val="en-US" w:eastAsia="zh-CN"/>
        </w:rPr>
        <w:t>documents</w:t>
      </w:r>
      <w:r w:rsidR="0059296B" w:rsidRPr="00061727">
        <w:rPr>
          <w:rFonts w:ascii="Times New Roman" w:eastAsia="SimSun" w:hAnsi="Times New Roman"/>
          <w:color w:val="000000"/>
          <w:sz w:val="24"/>
          <w:szCs w:val="24"/>
          <w:lang w:val="en-US" w:eastAsia="zh-CN"/>
        </w:rPr>
        <w:t>.</w:t>
      </w:r>
    </w:p>
    <w:p w14:paraId="7492F1CD" w14:textId="77777777" w:rsidR="00066CD5" w:rsidRPr="00061727" w:rsidRDefault="00066CD5" w:rsidP="00B047D7">
      <w:pPr>
        <w:jc w:val="both"/>
        <w:rPr>
          <w:rFonts w:ascii="Times New Roman" w:hAnsi="Times New Roman"/>
          <w:sz w:val="24"/>
          <w:szCs w:val="24"/>
        </w:rPr>
      </w:pPr>
      <w:r w:rsidRPr="00061727">
        <w:rPr>
          <w:rFonts w:ascii="Times New Roman" w:hAnsi="Times New Roman"/>
          <w:sz w:val="24"/>
          <w:szCs w:val="24"/>
        </w:rPr>
        <w:t xml:space="preserve">The conditions which must be met by a </w:t>
      </w:r>
      <w:r w:rsidR="00004F62" w:rsidRPr="00061727">
        <w:rPr>
          <w:rFonts w:ascii="Times New Roman" w:hAnsi="Times New Roman"/>
          <w:sz w:val="24"/>
          <w:szCs w:val="24"/>
        </w:rPr>
        <w:t>tenderer</w:t>
      </w:r>
      <w:r w:rsidRPr="00061727">
        <w:rPr>
          <w:rFonts w:ascii="Times New Roman" w:hAnsi="Times New Roman"/>
          <w:sz w:val="24"/>
          <w:szCs w:val="24"/>
        </w:rPr>
        <w:t xml:space="preserve">, and also a way of proving whether the conditions are met, are specified in </w:t>
      </w:r>
      <w:r w:rsidR="00041F61" w:rsidRPr="00061727">
        <w:rPr>
          <w:rFonts w:ascii="Times New Roman" w:hAnsi="Times New Roman"/>
          <w:sz w:val="24"/>
          <w:szCs w:val="24"/>
        </w:rPr>
        <w:t xml:space="preserve">the </w:t>
      </w:r>
      <w:r w:rsidRPr="00061727">
        <w:rPr>
          <w:rFonts w:ascii="Times New Roman" w:hAnsi="Times New Roman"/>
          <w:sz w:val="24"/>
          <w:szCs w:val="24"/>
        </w:rPr>
        <w:t>Tender documents.</w:t>
      </w:r>
    </w:p>
    <w:p w14:paraId="44533437" w14:textId="77777777" w:rsidR="00EE2178" w:rsidRPr="00061727" w:rsidRDefault="0059296B" w:rsidP="00B047D7">
      <w:pPr>
        <w:jc w:val="both"/>
        <w:rPr>
          <w:rFonts w:ascii="Times New Roman" w:hAnsi="Times New Roman"/>
          <w:sz w:val="24"/>
          <w:szCs w:val="24"/>
        </w:rPr>
      </w:pPr>
      <w:r w:rsidRPr="00061727">
        <w:rPr>
          <w:rFonts w:ascii="Times New Roman" w:hAnsi="Times New Roman"/>
          <w:sz w:val="24"/>
          <w:szCs w:val="24"/>
          <w:lang w:val="en-US"/>
        </w:rPr>
        <w:t>Interested parties may obtain</w:t>
      </w:r>
      <w:r w:rsidR="00E61506" w:rsidRPr="00061727">
        <w:rPr>
          <w:rFonts w:ascii="Times New Roman" w:hAnsi="Times New Roman"/>
          <w:sz w:val="24"/>
          <w:szCs w:val="24"/>
          <w:lang w:val="en-US"/>
        </w:rPr>
        <w:t xml:space="preserve"> further information</w:t>
      </w:r>
      <w:r w:rsidRPr="00061727">
        <w:rPr>
          <w:rFonts w:ascii="Times New Roman" w:hAnsi="Times New Roman"/>
          <w:sz w:val="24"/>
          <w:szCs w:val="24"/>
          <w:lang w:val="en-US"/>
        </w:rPr>
        <w:t xml:space="preserve"> </w:t>
      </w:r>
      <w:r w:rsidR="00EE2178" w:rsidRPr="00061727">
        <w:rPr>
          <w:rFonts w:ascii="Times New Roman" w:hAnsi="Times New Roman"/>
          <w:sz w:val="24"/>
          <w:szCs w:val="24"/>
        </w:rPr>
        <w:t>from Public Investment Management Office</w:t>
      </w:r>
      <w:r w:rsidR="0056331E" w:rsidRPr="00061727">
        <w:rPr>
          <w:rFonts w:ascii="Times New Roman" w:hAnsi="Times New Roman"/>
          <w:sz w:val="24"/>
          <w:szCs w:val="24"/>
        </w:rPr>
        <w:t xml:space="preserve"> </w:t>
      </w:r>
      <w:r w:rsidR="00CF70A6" w:rsidRPr="00061727">
        <w:rPr>
          <w:rFonts w:ascii="Times New Roman" w:hAnsi="Times New Roman"/>
          <w:sz w:val="24"/>
          <w:szCs w:val="24"/>
        </w:rPr>
        <w:t>Belgrade</w:t>
      </w:r>
      <w:r w:rsidR="00EE2178" w:rsidRPr="00061727">
        <w:rPr>
          <w:rFonts w:ascii="Times New Roman" w:hAnsi="Times New Roman"/>
          <w:sz w:val="24"/>
          <w:szCs w:val="24"/>
        </w:rPr>
        <w:t xml:space="preserve"> via e-mail: </w:t>
      </w:r>
      <w:hyperlink r:id="rId10" w:history="1">
        <w:r w:rsidR="00EE2178" w:rsidRPr="00061727">
          <w:rPr>
            <w:rStyle w:val="Hyperlink"/>
            <w:rFonts w:ascii="Times New Roman" w:hAnsi="Times New Roman"/>
            <w:sz w:val="24"/>
            <w:szCs w:val="24"/>
          </w:rPr>
          <w:t>procurement.rd@pim.gov.rs</w:t>
        </w:r>
      </w:hyperlink>
      <w:r w:rsidR="00EE2178" w:rsidRPr="00061727">
        <w:rPr>
          <w:rFonts w:ascii="Times New Roman" w:hAnsi="Times New Roman"/>
          <w:sz w:val="24"/>
          <w:szCs w:val="24"/>
        </w:rPr>
        <w:t>.</w:t>
      </w:r>
    </w:p>
    <w:p w14:paraId="47070DCD" w14:textId="77777777" w:rsidR="00CC64AE" w:rsidRPr="00061727" w:rsidRDefault="00CC64AE" w:rsidP="00B047D7">
      <w:pPr>
        <w:spacing w:after="0" w:line="240" w:lineRule="auto"/>
        <w:jc w:val="both"/>
        <w:rPr>
          <w:rFonts w:ascii="Times New Roman" w:eastAsia="Times New Roman" w:hAnsi="Times New Roman"/>
          <w:sz w:val="24"/>
          <w:szCs w:val="24"/>
          <w:lang w:val="en-GB" w:eastAsia="sr-Latn-CS"/>
        </w:rPr>
      </w:pPr>
      <w:r w:rsidRPr="00061727">
        <w:rPr>
          <w:rFonts w:ascii="Times New Roman" w:eastAsia="Times New Roman" w:hAnsi="Times New Roman"/>
          <w:sz w:val="24"/>
          <w:szCs w:val="24"/>
          <w:lang w:val="en-GB" w:eastAsia="sr-Latn-CS"/>
        </w:rPr>
        <w:t xml:space="preserve">The Tender Documents are available in the English language except for detailed design files that are given in Serbian. </w:t>
      </w:r>
    </w:p>
    <w:p w14:paraId="74A959EB" w14:textId="77777777" w:rsidR="00CC64AE" w:rsidRPr="00061727" w:rsidRDefault="00CC64AE" w:rsidP="00CC64AE">
      <w:pPr>
        <w:spacing w:after="0" w:line="240" w:lineRule="auto"/>
        <w:jc w:val="both"/>
        <w:rPr>
          <w:rFonts w:ascii="Times New Roman" w:eastAsia="Times New Roman" w:hAnsi="Times New Roman"/>
          <w:sz w:val="24"/>
          <w:szCs w:val="24"/>
          <w:lang w:val="en-GB" w:eastAsia="sr-Latn-CS"/>
        </w:rPr>
      </w:pPr>
    </w:p>
    <w:p w14:paraId="1FEB9485" w14:textId="722882C4" w:rsidR="00EE2178" w:rsidRPr="00061727" w:rsidRDefault="00CC64AE" w:rsidP="00B047D7">
      <w:pPr>
        <w:spacing w:after="0" w:line="240" w:lineRule="auto"/>
        <w:jc w:val="both"/>
        <w:rPr>
          <w:rFonts w:ascii="Times New Roman" w:eastAsia="Times New Roman" w:hAnsi="Times New Roman"/>
          <w:sz w:val="24"/>
          <w:szCs w:val="24"/>
          <w:lang w:val="en-GB"/>
        </w:rPr>
      </w:pPr>
      <w:r w:rsidRPr="00061727">
        <w:rPr>
          <w:rFonts w:ascii="Times New Roman" w:hAnsi="Times New Roman"/>
          <w:sz w:val="24"/>
          <w:szCs w:val="24"/>
          <w:lang w:val="en-GB"/>
        </w:rPr>
        <w:t xml:space="preserve">A complete set of Tender Documents shall be posted on the </w:t>
      </w:r>
      <w:r w:rsidRPr="00061727">
        <w:rPr>
          <w:rFonts w:ascii="Times New Roman" w:eastAsia="Times New Roman" w:hAnsi="Times New Roman"/>
          <w:spacing w:val="-2"/>
          <w:sz w:val="24"/>
          <w:szCs w:val="24"/>
          <w:lang w:val="en-GB" w:eastAsia="sr-Latn-CS"/>
        </w:rPr>
        <w:t>Employer’s</w:t>
      </w:r>
      <w:r w:rsidRPr="00061727">
        <w:rPr>
          <w:rFonts w:ascii="Times New Roman" w:hAnsi="Times New Roman"/>
          <w:sz w:val="24"/>
          <w:szCs w:val="24"/>
          <w:lang w:val="en-GB"/>
        </w:rPr>
        <w:t xml:space="preserve"> website:</w:t>
      </w:r>
      <w:bookmarkStart w:id="3" w:name="_Hlk40699108"/>
      <w:r w:rsidR="00B031C3">
        <w:rPr>
          <w:rFonts w:ascii="Times New Roman" w:hAnsi="Times New Roman"/>
          <w:sz w:val="24"/>
          <w:szCs w:val="24"/>
          <w:lang w:val="en-GB"/>
        </w:rPr>
        <w:t xml:space="preserve"> </w:t>
      </w:r>
      <w:hyperlink r:id="rId11" w:history="1">
        <w:r w:rsidR="009D137D" w:rsidRPr="00200E64">
          <w:rPr>
            <w:rStyle w:val="Hyperlink"/>
            <w:rFonts w:ascii="Times New Roman" w:hAnsi="Times New Roman"/>
            <w:sz w:val="24"/>
            <w:szCs w:val="24"/>
            <w:lang w:val="en-GB"/>
          </w:rPr>
          <w:t>http://www.obnova.gov.rs/english/public-procurement</w:t>
        </w:r>
      </w:hyperlink>
      <w:bookmarkEnd w:id="3"/>
      <w:r w:rsidRPr="00061727">
        <w:rPr>
          <w:rFonts w:ascii="Times New Roman" w:hAnsi="Times New Roman"/>
          <w:sz w:val="24"/>
          <w:szCs w:val="24"/>
          <w:lang w:val="en-GB"/>
        </w:rPr>
        <w:t xml:space="preserve"> and will be available to any interested tenderer.</w:t>
      </w:r>
    </w:p>
    <w:p w14:paraId="2BAD6771" w14:textId="77777777" w:rsidR="00954459" w:rsidRPr="00061727" w:rsidRDefault="00954459" w:rsidP="00954459">
      <w:pPr>
        <w:spacing w:after="0" w:line="240" w:lineRule="auto"/>
        <w:ind w:left="360"/>
        <w:jc w:val="both"/>
        <w:rPr>
          <w:rFonts w:ascii="Times New Roman" w:eastAsia="Times New Roman" w:hAnsi="Times New Roman"/>
          <w:sz w:val="24"/>
          <w:szCs w:val="24"/>
          <w:lang w:val="en-GB"/>
        </w:rPr>
      </w:pPr>
    </w:p>
    <w:p w14:paraId="36662B93" w14:textId="5023EED6" w:rsidR="00343F01" w:rsidRPr="00061727" w:rsidRDefault="00343F01" w:rsidP="00B047D7">
      <w:pPr>
        <w:spacing w:after="0" w:line="240" w:lineRule="auto"/>
        <w:jc w:val="both"/>
        <w:rPr>
          <w:rFonts w:ascii="Times New Roman" w:eastAsia="Times New Roman" w:hAnsi="Times New Roman"/>
          <w:sz w:val="24"/>
          <w:szCs w:val="24"/>
          <w:lang w:val="en-GB" w:eastAsia="sr-Latn-CS"/>
        </w:rPr>
      </w:pPr>
      <w:r w:rsidRPr="00061727">
        <w:rPr>
          <w:rFonts w:ascii="Times New Roman" w:eastAsia="Times New Roman" w:hAnsi="Times New Roman"/>
          <w:sz w:val="24"/>
          <w:szCs w:val="24"/>
          <w:lang w:val="en-GB" w:eastAsia="sr-Latn-CS"/>
        </w:rPr>
        <w:t>All tenders must be accompanied by</w:t>
      </w:r>
      <w:r w:rsidR="00332E0C" w:rsidRPr="00061727">
        <w:rPr>
          <w:rFonts w:ascii="Times New Roman" w:eastAsia="Times New Roman" w:hAnsi="Times New Roman"/>
          <w:sz w:val="24"/>
          <w:szCs w:val="24"/>
          <w:lang w:val="en-GB" w:eastAsia="sr-Latn-CS"/>
        </w:rPr>
        <w:t xml:space="preserve"> a</w:t>
      </w:r>
      <w:r w:rsidRPr="00061727">
        <w:rPr>
          <w:rFonts w:ascii="Times New Roman" w:eastAsia="Times New Roman" w:hAnsi="Times New Roman"/>
          <w:sz w:val="24"/>
          <w:szCs w:val="24"/>
          <w:lang w:val="en-GB" w:eastAsia="sr-Latn-CS"/>
        </w:rPr>
        <w:t xml:space="preserve"> bank guarantee for Tender Security to be submitted in the amount of </w:t>
      </w:r>
      <w:r w:rsidR="006642F0">
        <w:rPr>
          <w:rFonts w:ascii="Times New Roman" w:eastAsia="Times New Roman" w:hAnsi="Times New Roman"/>
          <w:b/>
          <w:sz w:val="24"/>
          <w:szCs w:val="24"/>
          <w:lang w:val="en-GB" w:eastAsia="sr-Latn-CS"/>
        </w:rPr>
        <w:t>20</w:t>
      </w:r>
      <w:r w:rsidRPr="00061727">
        <w:rPr>
          <w:rFonts w:ascii="Times New Roman" w:eastAsia="Times New Roman" w:hAnsi="Times New Roman"/>
          <w:b/>
          <w:sz w:val="24"/>
          <w:szCs w:val="24"/>
          <w:lang w:val="en-GB" w:eastAsia="sr-Latn-CS"/>
        </w:rPr>
        <w:t>0.000€</w:t>
      </w:r>
      <w:r w:rsidR="00C80270" w:rsidRPr="00061727">
        <w:rPr>
          <w:rFonts w:ascii="Times New Roman" w:eastAsia="Times New Roman" w:hAnsi="Times New Roman"/>
          <w:sz w:val="24"/>
          <w:szCs w:val="24"/>
          <w:lang w:val="en-GB" w:eastAsia="sr-Latn-CS"/>
        </w:rPr>
        <w:t>. For the Tenderer from the Employer’s Country: Payable in RSD at the middle exchange rate of The National Bank of Serbia on the day invoking of the guarantee. The Bank guarantee for Tender Security must be valid at least thirty (30) days after the expiration of Tender validity.</w:t>
      </w:r>
    </w:p>
    <w:p w14:paraId="08A271DC" w14:textId="77777777" w:rsidR="00343F01" w:rsidRPr="00061727" w:rsidRDefault="00343F01" w:rsidP="00343F01">
      <w:pPr>
        <w:spacing w:after="0" w:line="240" w:lineRule="auto"/>
        <w:jc w:val="both"/>
        <w:rPr>
          <w:rFonts w:ascii="Times New Roman" w:eastAsia="Times New Roman" w:hAnsi="Times New Roman"/>
          <w:sz w:val="24"/>
          <w:szCs w:val="24"/>
          <w:lang w:val="en-GB" w:eastAsia="sr-Latn-CS"/>
        </w:rPr>
      </w:pPr>
    </w:p>
    <w:p w14:paraId="176805E2" w14:textId="77777777" w:rsidR="00343F01" w:rsidRPr="00061727" w:rsidRDefault="00343F01" w:rsidP="009D137D">
      <w:pPr>
        <w:spacing w:after="0" w:line="240" w:lineRule="auto"/>
        <w:jc w:val="both"/>
        <w:rPr>
          <w:rFonts w:ascii="Times New Roman" w:eastAsia="Times New Roman" w:hAnsi="Times New Roman"/>
          <w:sz w:val="24"/>
          <w:szCs w:val="24"/>
          <w:lang w:val="en-GB" w:eastAsia="sr-Latn-CS"/>
        </w:rPr>
      </w:pPr>
      <w:r w:rsidRPr="00061727">
        <w:rPr>
          <w:rFonts w:ascii="Times New Roman" w:eastAsia="Times New Roman" w:hAnsi="Times New Roman"/>
          <w:sz w:val="24"/>
          <w:szCs w:val="24"/>
          <w:lang w:val="en-GB" w:eastAsia="sr-Latn-CS"/>
        </w:rPr>
        <w:t>All bank guarantees must be irrevocable, i.e. without protest, unconditional and payable at first call.</w:t>
      </w:r>
    </w:p>
    <w:p w14:paraId="0CB66C79" w14:textId="77777777" w:rsidR="00343F01" w:rsidRPr="00061727" w:rsidRDefault="00343F01" w:rsidP="00343F01">
      <w:pPr>
        <w:spacing w:after="0" w:line="240" w:lineRule="auto"/>
        <w:jc w:val="both"/>
        <w:rPr>
          <w:rFonts w:ascii="Times New Roman" w:eastAsia="Times New Roman" w:hAnsi="Times New Roman"/>
          <w:sz w:val="24"/>
          <w:szCs w:val="24"/>
          <w:lang w:val="en-GB" w:eastAsia="sr-Latn-CS"/>
        </w:rPr>
      </w:pPr>
    </w:p>
    <w:p w14:paraId="4D6C085E" w14:textId="77777777" w:rsidR="00343F01" w:rsidRPr="00061727" w:rsidRDefault="00343F01" w:rsidP="00B047D7">
      <w:pPr>
        <w:spacing w:after="0" w:line="240" w:lineRule="auto"/>
        <w:jc w:val="both"/>
        <w:rPr>
          <w:rFonts w:ascii="Times New Roman" w:eastAsia="Times New Roman" w:hAnsi="Times New Roman"/>
          <w:sz w:val="24"/>
          <w:szCs w:val="24"/>
          <w:lang w:val="en-GB" w:eastAsia="sr-Latn-CS"/>
        </w:rPr>
      </w:pPr>
      <w:r w:rsidRPr="00061727">
        <w:rPr>
          <w:rFonts w:ascii="Times New Roman" w:eastAsia="Times New Roman" w:hAnsi="Times New Roman"/>
          <w:sz w:val="24"/>
          <w:szCs w:val="24"/>
          <w:lang w:val="en-GB" w:eastAsia="sr-Latn-CS"/>
        </w:rPr>
        <w:t>Tender validity period is at least 120 calendar days from the final tender submission date.</w:t>
      </w:r>
    </w:p>
    <w:p w14:paraId="4489D0A5" w14:textId="77777777" w:rsidR="008E5DB3" w:rsidRPr="00061727" w:rsidRDefault="008E5DB3" w:rsidP="00BF387C">
      <w:pPr>
        <w:spacing w:after="0" w:line="240" w:lineRule="auto"/>
        <w:ind w:firstLine="360"/>
        <w:jc w:val="both"/>
        <w:rPr>
          <w:rFonts w:ascii="Times New Roman" w:eastAsia="Times New Roman" w:hAnsi="Times New Roman"/>
          <w:sz w:val="24"/>
          <w:szCs w:val="24"/>
          <w:lang w:val="en-GB" w:eastAsia="sr-Latn-CS"/>
        </w:rPr>
      </w:pPr>
    </w:p>
    <w:p w14:paraId="4A53623C" w14:textId="3A255838" w:rsidR="008E5DB3" w:rsidRPr="00061727" w:rsidRDefault="003E72D0" w:rsidP="00BA5554">
      <w:pPr>
        <w:spacing w:after="0" w:line="240" w:lineRule="auto"/>
        <w:jc w:val="both"/>
        <w:rPr>
          <w:rFonts w:ascii="Times New Roman" w:eastAsia="Times New Roman" w:hAnsi="Times New Roman"/>
          <w:sz w:val="24"/>
          <w:szCs w:val="24"/>
          <w:lang w:val="en-GB" w:eastAsia="sr-Latn-CS"/>
        </w:rPr>
      </w:pPr>
      <w:r w:rsidRPr="003E72D0">
        <w:rPr>
          <w:rFonts w:ascii="Times New Roman" w:eastAsia="Times New Roman" w:hAnsi="Times New Roman"/>
          <w:sz w:val="24"/>
          <w:szCs w:val="24"/>
          <w:lang w:val="en-GB" w:eastAsia="sr-Latn-CS"/>
        </w:rPr>
        <w:t xml:space="preserve">The Ordering Authority shall organize a pre-tender meeting and site visit of which all interested parties will be duly informed in writing by notice posted on the </w:t>
      </w:r>
      <w:r w:rsidR="0055090E">
        <w:rPr>
          <w:rFonts w:ascii="Times New Roman" w:eastAsia="Times New Roman" w:hAnsi="Times New Roman"/>
          <w:sz w:val="24"/>
          <w:szCs w:val="24"/>
          <w:lang w:val="en-GB" w:eastAsia="sr-Latn-CS"/>
        </w:rPr>
        <w:t>E</w:t>
      </w:r>
      <w:r w:rsidRPr="003E72D0">
        <w:rPr>
          <w:rFonts w:ascii="Times New Roman" w:eastAsia="Times New Roman" w:hAnsi="Times New Roman"/>
          <w:sz w:val="24"/>
          <w:szCs w:val="24"/>
          <w:lang w:val="en-GB" w:eastAsia="sr-Latn-CS"/>
        </w:rPr>
        <w:t xml:space="preserve">mployer’s web-site </w:t>
      </w:r>
      <w:hyperlink r:id="rId12" w:history="1">
        <w:r w:rsidR="00BA5554" w:rsidRPr="00200E64">
          <w:rPr>
            <w:rStyle w:val="Hyperlink"/>
            <w:rFonts w:ascii="Times New Roman" w:hAnsi="Times New Roman"/>
            <w:sz w:val="24"/>
            <w:szCs w:val="24"/>
            <w:lang w:val="en-GB"/>
          </w:rPr>
          <w:t>http://www.obnova.gov.rs/english/public-procurement</w:t>
        </w:r>
      </w:hyperlink>
      <w:r w:rsidR="00BA5554">
        <w:rPr>
          <w:rStyle w:val="Hyperlink"/>
          <w:rFonts w:ascii="Times New Roman" w:eastAsia="Times New Roman" w:hAnsi="Times New Roman"/>
          <w:color w:val="auto"/>
          <w:sz w:val="24"/>
          <w:szCs w:val="24"/>
          <w:u w:val="none"/>
          <w:lang w:val="en-GB" w:eastAsia="sr-Latn-CS"/>
        </w:rPr>
        <w:t xml:space="preserve"> </w:t>
      </w:r>
      <w:r w:rsidRPr="003E72D0">
        <w:rPr>
          <w:rFonts w:ascii="Times New Roman" w:eastAsia="Times New Roman" w:hAnsi="Times New Roman"/>
          <w:sz w:val="24"/>
          <w:szCs w:val="24"/>
          <w:lang w:val="en-GB" w:eastAsia="sr-Latn-CS"/>
        </w:rPr>
        <w:t xml:space="preserve">and </w:t>
      </w:r>
      <w:hyperlink r:id="rId13" w:history="1">
        <w:r w:rsidRPr="003E72D0">
          <w:rPr>
            <w:rStyle w:val="Hyperlink"/>
            <w:rFonts w:ascii="Times New Roman" w:eastAsia="Times New Roman" w:hAnsi="Times New Roman"/>
            <w:sz w:val="24"/>
            <w:szCs w:val="24"/>
            <w:lang w:val="en-GB" w:eastAsia="sr-Latn-CS"/>
          </w:rPr>
          <w:t>http://www.obnova.gov.rs/cirilica/javne-nabavke</w:t>
        </w:r>
      </w:hyperlink>
      <w:r w:rsidRPr="003E72D0">
        <w:rPr>
          <w:rFonts w:ascii="Times New Roman" w:eastAsia="Times New Roman" w:hAnsi="Times New Roman"/>
          <w:sz w:val="24"/>
          <w:szCs w:val="24"/>
          <w:lang w:val="en-GB" w:eastAsia="sr-Latn-CS"/>
        </w:rPr>
        <w:t>.</w:t>
      </w:r>
    </w:p>
    <w:p w14:paraId="3B7A0F20" w14:textId="77777777" w:rsidR="003E72D0" w:rsidRDefault="003E72D0" w:rsidP="00891EB1">
      <w:pPr>
        <w:spacing w:after="0" w:line="240" w:lineRule="auto"/>
        <w:ind w:left="360"/>
        <w:jc w:val="both"/>
        <w:rPr>
          <w:rFonts w:ascii="Times New Roman" w:eastAsia="Times New Roman" w:hAnsi="Times New Roman"/>
          <w:sz w:val="24"/>
          <w:szCs w:val="24"/>
          <w:lang w:val="en-GB" w:eastAsia="sr-Latn-CS"/>
        </w:rPr>
      </w:pPr>
    </w:p>
    <w:p w14:paraId="7BEC67BE" w14:textId="4FB36CAC" w:rsidR="008E5DB3" w:rsidRPr="00416ADA" w:rsidRDefault="008E5DB3" w:rsidP="00B047D7">
      <w:pPr>
        <w:spacing w:after="0" w:line="240" w:lineRule="auto"/>
        <w:jc w:val="both"/>
        <w:rPr>
          <w:rFonts w:ascii="Times New Roman" w:eastAsia="Times New Roman" w:hAnsi="Times New Roman"/>
          <w:b/>
          <w:sz w:val="24"/>
          <w:szCs w:val="24"/>
          <w:lang w:val="en-GB" w:eastAsia="sr-Latn-CS"/>
        </w:rPr>
      </w:pPr>
      <w:r w:rsidRPr="00061727">
        <w:rPr>
          <w:rFonts w:ascii="Times New Roman" w:eastAsia="Times New Roman" w:hAnsi="Times New Roman"/>
          <w:sz w:val="24"/>
          <w:szCs w:val="24"/>
          <w:lang w:val="en-GB" w:eastAsia="sr-Latn-CS"/>
        </w:rPr>
        <w:lastRenderedPageBreak/>
        <w:t xml:space="preserve">Tenders must be delivered to the office at the </w:t>
      </w:r>
      <w:r w:rsidRPr="00416ADA">
        <w:rPr>
          <w:rFonts w:ascii="Times New Roman" w:eastAsia="Times New Roman" w:hAnsi="Times New Roman"/>
          <w:sz w:val="24"/>
          <w:szCs w:val="24"/>
          <w:lang w:val="en-GB" w:eastAsia="sr-Latn-CS"/>
        </w:rPr>
        <w:t xml:space="preserve">following address </w:t>
      </w:r>
      <w:r w:rsidRPr="00416ADA">
        <w:rPr>
          <w:rFonts w:ascii="Times New Roman" w:eastAsia="Times New Roman" w:hAnsi="Times New Roman"/>
          <w:b/>
          <w:sz w:val="24"/>
          <w:szCs w:val="24"/>
          <w:lang w:val="en-GB" w:eastAsia="sr-Latn-CS"/>
        </w:rPr>
        <w:t xml:space="preserve">not later than </w:t>
      </w:r>
      <w:r w:rsidR="003E72D0">
        <w:rPr>
          <w:rFonts w:ascii="Times New Roman" w:eastAsia="Times New Roman" w:hAnsi="Times New Roman"/>
          <w:b/>
          <w:sz w:val="24"/>
          <w:szCs w:val="24"/>
          <w:lang w:val="en-GB" w:eastAsia="sr-Latn-CS"/>
        </w:rPr>
        <w:t>July</w:t>
      </w:r>
      <w:r w:rsidRPr="00416ADA">
        <w:rPr>
          <w:rFonts w:ascii="Times New Roman" w:eastAsia="Times New Roman" w:hAnsi="Times New Roman"/>
          <w:b/>
          <w:sz w:val="24"/>
          <w:szCs w:val="24"/>
          <w:lang w:val="en-GB" w:eastAsia="sr-Latn-CS"/>
        </w:rPr>
        <w:t xml:space="preserve"> </w:t>
      </w:r>
      <w:r w:rsidR="003E72D0">
        <w:rPr>
          <w:rFonts w:ascii="Times New Roman" w:eastAsia="Times New Roman" w:hAnsi="Times New Roman"/>
          <w:b/>
          <w:sz w:val="24"/>
          <w:szCs w:val="24"/>
          <w:lang w:val="en-GB" w:eastAsia="sr-Latn-CS"/>
        </w:rPr>
        <w:t>17th</w:t>
      </w:r>
      <w:r w:rsidRPr="00416ADA">
        <w:rPr>
          <w:rFonts w:ascii="Times New Roman" w:eastAsia="Times New Roman" w:hAnsi="Times New Roman"/>
          <w:b/>
          <w:sz w:val="24"/>
          <w:szCs w:val="24"/>
          <w:lang w:val="en-GB" w:eastAsia="sr-Latn-CS"/>
        </w:rPr>
        <w:t>, 20</w:t>
      </w:r>
      <w:r w:rsidR="00F40543" w:rsidRPr="00416ADA">
        <w:rPr>
          <w:rFonts w:ascii="Times New Roman" w:eastAsia="Times New Roman" w:hAnsi="Times New Roman"/>
          <w:b/>
          <w:sz w:val="24"/>
          <w:szCs w:val="24"/>
          <w:lang w:val="en-GB" w:eastAsia="sr-Latn-CS"/>
        </w:rPr>
        <w:t>20</w:t>
      </w:r>
      <w:r w:rsidRPr="00416ADA">
        <w:rPr>
          <w:rFonts w:ascii="Times New Roman" w:eastAsia="Times New Roman" w:hAnsi="Times New Roman"/>
          <w:b/>
          <w:sz w:val="24"/>
          <w:szCs w:val="24"/>
          <w:lang w:val="en-GB" w:eastAsia="sr-Latn-CS"/>
        </w:rPr>
        <w:t xml:space="preserve"> at 11 am</w:t>
      </w:r>
      <w:r w:rsidR="007A563C" w:rsidRPr="00416ADA">
        <w:rPr>
          <w:rFonts w:ascii="Times New Roman" w:eastAsia="Times New Roman" w:hAnsi="Times New Roman"/>
          <w:b/>
          <w:sz w:val="24"/>
          <w:szCs w:val="24"/>
          <w:lang w:val="en-GB" w:eastAsia="sr-Latn-CS"/>
        </w:rPr>
        <w:t>:</w:t>
      </w:r>
    </w:p>
    <w:p w14:paraId="3754DCF5" w14:textId="77777777" w:rsidR="008E5DB3" w:rsidRPr="00416ADA" w:rsidRDefault="008E5DB3" w:rsidP="008E5DB3">
      <w:pPr>
        <w:spacing w:after="0" w:line="240" w:lineRule="auto"/>
        <w:jc w:val="both"/>
        <w:rPr>
          <w:rFonts w:ascii="Times New Roman" w:eastAsia="Times New Roman" w:hAnsi="Times New Roman"/>
          <w:b/>
          <w:sz w:val="24"/>
          <w:szCs w:val="24"/>
          <w:lang w:val="en-GB" w:eastAsia="sr-Latn-CS"/>
        </w:rPr>
      </w:pPr>
    </w:p>
    <w:p w14:paraId="4DAD8370" w14:textId="77777777" w:rsidR="008E5DB3" w:rsidRPr="00416ADA" w:rsidRDefault="008E5DB3" w:rsidP="00B047D7">
      <w:pPr>
        <w:spacing w:after="0" w:line="240" w:lineRule="auto"/>
        <w:jc w:val="both"/>
        <w:rPr>
          <w:rFonts w:ascii="Times New Roman" w:eastAsia="Times New Roman" w:hAnsi="Times New Roman"/>
          <w:sz w:val="24"/>
          <w:szCs w:val="24"/>
          <w:lang w:val="sr-Latn-RS" w:eastAsia="sr-Latn-CS"/>
        </w:rPr>
      </w:pPr>
      <w:r w:rsidRPr="00416ADA">
        <w:rPr>
          <w:rFonts w:ascii="Times New Roman" w:eastAsia="Times New Roman" w:hAnsi="Times New Roman"/>
          <w:sz w:val="24"/>
          <w:szCs w:val="24"/>
          <w:lang w:val="sr-Latn-RS" w:eastAsia="sr-Latn-CS"/>
        </w:rPr>
        <w:t>”Kancelarija za upravljanje javnim ulaganjima”</w:t>
      </w:r>
    </w:p>
    <w:p w14:paraId="149830C3" w14:textId="77777777" w:rsidR="008E5DB3" w:rsidRPr="00416ADA" w:rsidRDefault="008E5DB3" w:rsidP="00B047D7">
      <w:pPr>
        <w:spacing w:after="0" w:line="240" w:lineRule="auto"/>
        <w:jc w:val="both"/>
        <w:rPr>
          <w:rFonts w:ascii="Times New Roman" w:eastAsia="Times New Roman" w:hAnsi="Times New Roman"/>
          <w:sz w:val="24"/>
          <w:szCs w:val="24"/>
          <w:lang w:val="en-GB" w:eastAsia="sr-Latn-CS"/>
        </w:rPr>
      </w:pPr>
      <w:r w:rsidRPr="00416ADA">
        <w:rPr>
          <w:rFonts w:ascii="Times New Roman" w:eastAsia="Times New Roman" w:hAnsi="Times New Roman"/>
          <w:sz w:val="24"/>
          <w:szCs w:val="24"/>
          <w:lang w:val="sr-Latn-RS" w:eastAsia="sr-Latn-CS"/>
        </w:rPr>
        <w:t>Nemanjina</w:t>
      </w:r>
      <w:r w:rsidRPr="00416ADA">
        <w:rPr>
          <w:rFonts w:ascii="Times New Roman" w:eastAsia="Times New Roman" w:hAnsi="Times New Roman"/>
          <w:sz w:val="24"/>
          <w:szCs w:val="24"/>
          <w:lang w:val="en-GB" w:eastAsia="sr-Latn-CS"/>
        </w:rPr>
        <w:t xml:space="preserve"> street no.22-26, Belgrade, Administration for Joint Services of the Republic Bodies registry</w:t>
      </w:r>
    </w:p>
    <w:p w14:paraId="2D9370D9" w14:textId="77777777" w:rsidR="008E5DB3" w:rsidRPr="00416ADA" w:rsidRDefault="008E5DB3" w:rsidP="00B047D7">
      <w:pPr>
        <w:spacing w:after="0" w:line="240" w:lineRule="auto"/>
        <w:jc w:val="both"/>
        <w:rPr>
          <w:rFonts w:ascii="Times New Roman" w:eastAsia="Times New Roman" w:hAnsi="Times New Roman"/>
          <w:sz w:val="24"/>
          <w:szCs w:val="24"/>
          <w:lang w:val="en-GB" w:eastAsia="sr-Latn-CS"/>
        </w:rPr>
      </w:pPr>
      <w:r w:rsidRPr="00416ADA">
        <w:rPr>
          <w:rFonts w:ascii="Times New Roman" w:eastAsia="Times New Roman" w:hAnsi="Times New Roman"/>
          <w:sz w:val="24"/>
          <w:szCs w:val="24"/>
          <w:lang w:val="en-GB" w:eastAsia="sr-Latn-CS"/>
        </w:rPr>
        <w:t>11000 Belgrade</w:t>
      </w:r>
    </w:p>
    <w:p w14:paraId="0C5CFDAA" w14:textId="77777777" w:rsidR="008E5DB3" w:rsidRPr="00416ADA" w:rsidRDefault="008E5DB3" w:rsidP="00B047D7">
      <w:pPr>
        <w:spacing w:after="0" w:line="240" w:lineRule="auto"/>
        <w:jc w:val="both"/>
        <w:rPr>
          <w:rFonts w:ascii="Times New Roman" w:eastAsia="Times New Roman" w:hAnsi="Times New Roman"/>
          <w:sz w:val="24"/>
          <w:szCs w:val="24"/>
          <w:lang w:val="en-GB" w:eastAsia="sr-Latn-CS"/>
        </w:rPr>
      </w:pPr>
      <w:r w:rsidRPr="00416ADA">
        <w:rPr>
          <w:rFonts w:ascii="Times New Roman" w:eastAsia="Times New Roman" w:hAnsi="Times New Roman"/>
          <w:sz w:val="24"/>
          <w:szCs w:val="24"/>
          <w:lang w:val="en-GB" w:eastAsia="sr-Latn-CS"/>
        </w:rPr>
        <w:t>Serbia</w:t>
      </w:r>
    </w:p>
    <w:p w14:paraId="667C2B83" w14:textId="77777777" w:rsidR="008E5DB3" w:rsidRPr="00416ADA" w:rsidRDefault="008E5DB3" w:rsidP="008E5DB3">
      <w:pPr>
        <w:spacing w:after="0" w:line="240" w:lineRule="auto"/>
        <w:jc w:val="both"/>
        <w:rPr>
          <w:rFonts w:ascii="Times New Roman" w:eastAsia="Times New Roman" w:hAnsi="Times New Roman"/>
          <w:sz w:val="24"/>
          <w:szCs w:val="24"/>
          <w:lang w:val="en-GB" w:eastAsia="sr-Latn-CS"/>
        </w:rPr>
      </w:pPr>
    </w:p>
    <w:p w14:paraId="449E28BD" w14:textId="77777777" w:rsidR="008E5DB3" w:rsidRPr="00416ADA" w:rsidRDefault="008E5DB3" w:rsidP="00B047D7">
      <w:pPr>
        <w:spacing w:after="0" w:line="240" w:lineRule="auto"/>
        <w:jc w:val="both"/>
        <w:rPr>
          <w:rFonts w:ascii="Times New Roman" w:eastAsia="Times New Roman" w:hAnsi="Times New Roman"/>
          <w:sz w:val="24"/>
          <w:szCs w:val="24"/>
          <w:lang w:val="en-GB" w:eastAsia="sr-Latn-CS"/>
        </w:rPr>
      </w:pPr>
      <w:r w:rsidRPr="00416ADA">
        <w:rPr>
          <w:rFonts w:ascii="Times New Roman" w:eastAsia="Times New Roman" w:hAnsi="Times New Roman"/>
          <w:sz w:val="24"/>
          <w:szCs w:val="24"/>
          <w:lang w:val="en-GB" w:eastAsia="sr-Latn-CS"/>
        </w:rPr>
        <w:t>Tenders have to be made according to the” two-envelope” procedure, in which both the technical and financial offers are submitted together, but in separate envelopes. The technical offers are opened first and evaluated for compliance. The financial envelopes of the technically responsive tenders only are then opened.</w:t>
      </w:r>
    </w:p>
    <w:p w14:paraId="028DC6F0" w14:textId="77777777" w:rsidR="008E5DB3" w:rsidRPr="00416ADA" w:rsidRDefault="008E5DB3" w:rsidP="008E5DB3">
      <w:pPr>
        <w:spacing w:after="0" w:line="240" w:lineRule="auto"/>
        <w:jc w:val="both"/>
        <w:rPr>
          <w:rFonts w:ascii="Times New Roman" w:eastAsia="Times New Roman" w:hAnsi="Times New Roman"/>
          <w:sz w:val="24"/>
          <w:szCs w:val="24"/>
          <w:lang w:val="en-GB" w:eastAsia="sr-Latn-CS"/>
        </w:rPr>
      </w:pPr>
    </w:p>
    <w:p w14:paraId="1415845C" w14:textId="3C945FBD" w:rsidR="008E5DB3" w:rsidRPr="00061727" w:rsidRDefault="008E5DB3" w:rsidP="00B047D7">
      <w:pPr>
        <w:spacing w:after="0" w:line="240" w:lineRule="auto"/>
        <w:jc w:val="both"/>
        <w:rPr>
          <w:rFonts w:ascii="Times New Roman" w:eastAsia="Times New Roman" w:hAnsi="Times New Roman"/>
          <w:b/>
          <w:sz w:val="24"/>
          <w:szCs w:val="24"/>
          <w:lang w:val="en-GB" w:eastAsia="sr-Latn-CS"/>
        </w:rPr>
      </w:pPr>
      <w:r w:rsidRPr="00416ADA">
        <w:rPr>
          <w:rFonts w:ascii="Times New Roman" w:eastAsia="Times New Roman" w:hAnsi="Times New Roman"/>
          <w:sz w:val="24"/>
          <w:szCs w:val="24"/>
          <w:lang w:val="en-GB" w:eastAsia="sr-Latn-CS"/>
        </w:rPr>
        <w:t xml:space="preserve">Bids must be submitted in a sealed envelope, </w:t>
      </w:r>
      <w:r w:rsidR="00891EB1" w:rsidRPr="00416ADA">
        <w:rPr>
          <w:rFonts w:ascii="Times New Roman" w:hAnsi="Times New Roman"/>
          <w:sz w:val="24"/>
          <w:szCs w:val="24"/>
          <w:lang w:val="en-US"/>
        </w:rPr>
        <w:t>marked with the reference „Bid for</w:t>
      </w:r>
      <w:r w:rsidR="008C30FC" w:rsidRPr="00416ADA">
        <w:rPr>
          <w:rFonts w:ascii="Times New Roman" w:hAnsi="Times New Roman"/>
          <w:sz w:val="24"/>
          <w:szCs w:val="24"/>
          <w:lang w:val="en-US"/>
        </w:rPr>
        <w:t xml:space="preserve"> tender:</w:t>
      </w:r>
      <w:r w:rsidR="00891EB1" w:rsidRPr="00416ADA">
        <w:rPr>
          <w:rFonts w:ascii="Times New Roman" w:hAnsi="Times New Roman"/>
          <w:sz w:val="24"/>
          <w:szCs w:val="24"/>
          <w:lang w:val="en-US"/>
        </w:rPr>
        <w:t xml:space="preserve"> </w:t>
      </w:r>
      <w:r w:rsidR="00E55710" w:rsidRPr="00416ADA">
        <w:rPr>
          <w:rFonts w:ascii="Times New Roman" w:hAnsi="Times New Roman"/>
          <w:bCs/>
          <w:sz w:val="24"/>
          <w:szCs w:val="24"/>
          <w:lang w:val="en-GB"/>
        </w:rPr>
        <w:t xml:space="preserve">Construction of the building of the </w:t>
      </w:r>
      <w:r w:rsidR="0011260E">
        <w:rPr>
          <w:rFonts w:ascii="Times New Roman" w:hAnsi="Times New Roman"/>
          <w:bCs/>
          <w:sz w:val="24"/>
          <w:szCs w:val="24"/>
          <w:lang w:val="en-GB"/>
        </w:rPr>
        <w:t>R</w:t>
      </w:r>
      <w:r w:rsidR="00E55710" w:rsidRPr="00416ADA">
        <w:rPr>
          <w:rFonts w:ascii="Times New Roman" w:hAnsi="Times New Roman"/>
          <w:bCs/>
          <w:sz w:val="24"/>
          <w:szCs w:val="24"/>
          <w:lang w:val="en-GB"/>
        </w:rPr>
        <w:t xml:space="preserve">esearch and </w:t>
      </w:r>
      <w:r w:rsidR="0011260E">
        <w:rPr>
          <w:rFonts w:ascii="Times New Roman" w:hAnsi="Times New Roman"/>
          <w:bCs/>
          <w:sz w:val="24"/>
          <w:szCs w:val="24"/>
          <w:lang w:val="en-GB"/>
        </w:rPr>
        <w:t>D</w:t>
      </w:r>
      <w:r w:rsidR="00E55710" w:rsidRPr="00416ADA">
        <w:rPr>
          <w:rFonts w:ascii="Times New Roman" w:hAnsi="Times New Roman"/>
          <w:bCs/>
          <w:sz w:val="24"/>
          <w:szCs w:val="24"/>
          <w:lang w:val="en-GB"/>
        </w:rPr>
        <w:t xml:space="preserve">evelopment </w:t>
      </w:r>
      <w:r w:rsidR="0011260E">
        <w:rPr>
          <w:rFonts w:ascii="Times New Roman" w:hAnsi="Times New Roman"/>
          <w:bCs/>
          <w:sz w:val="24"/>
          <w:szCs w:val="24"/>
          <w:lang w:val="en-GB"/>
        </w:rPr>
        <w:t>I</w:t>
      </w:r>
      <w:r w:rsidR="00E55710" w:rsidRPr="00416ADA">
        <w:rPr>
          <w:rFonts w:ascii="Times New Roman" w:hAnsi="Times New Roman"/>
          <w:bCs/>
          <w:sz w:val="24"/>
          <w:szCs w:val="24"/>
          <w:lang w:val="en-GB"/>
        </w:rPr>
        <w:t xml:space="preserve">nstitute for </w:t>
      </w:r>
      <w:r w:rsidR="0011260E">
        <w:rPr>
          <w:rFonts w:ascii="Times New Roman" w:hAnsi="Times New Roman"/>
          <w:bCs/>
          <w:sz w:val="24"/>
          <w:szCs w:val="24"/>
          <w:lang w:val="en-GB"/>
        </w:rPr>
        <w:t>I</w:t>
      </w:r>
      <w:r w:rsidR="00E55710" w:rsidRPr="00416ADA">
        <w:rPr>
          <w:rFonts w:ascii="Times New Roman" w:hAnsi="Times New Roman"/>
          <w:bCs/>
          <w:sz w:val="24"/>
          <w:szCs w:val="24"/>
          <w:lang w:val="en-GB"/>
        </w:rPr>
        <w:t xml:space="preserve">nformation </w:t>
      </w:r>
      <w:r w:rsidR="0011260E">
        <w:rPr>
          <w:rFonts w:ascii="Times New Roman" w:hAnsi="Times New Roman"/>
          <w:bCs/>
          <w:sz w:val="24"/>
          <w:szCs w:val="24"/>
          <w:lang w:val="en-GB"/>
        </w:rPr>
        <w:t>T</w:t>
      </w:r>
      <w:r w:rsidR="00E55710" w:rsidRPr="00416ADA">
        <w:rPr>
          <w:rFonts w:ascii="Times New Roman" w:hAnsi="Times New Roman"/>
          <w:bCs/>
          <w:sz w:val="24"/>
          <w:szCs w:val="24"/>
          <w:lang w:val="en-GB"/>
        </w:rPr>
        <w:t xml:space="preserve">echnology of </w:t>
      </w:r>
      <w:r w:rsidR="0011260E">
        <w:rPr>
          <w:rFonts w:ascii="Times New Roman" w:hAnsi="Times New Roman"/>
          <w:bCs/>
          <w:sz w:val="24"/>
          <w:szCs w:val="24"/>
          <w:lang w:val="en-GB"/>
        </w:rPr>
        <w:t>B</w:t>
      </w:r>
      <w:r w:rsidR="00E55710" w:rsidRPr="00416ADA">
        <w:rPr>
          <w:rFonts w:ascii="Times New Roman" w:hAnsi="Times New Roman"/>
          <w:bCs/>
          <w:sz w:val="24"/>
          <w:szCs w:val="24"/>
          <w:lang w:val="en-GB"/>
        </w:rPr>
        <w:t>iosystems (</w:t>
      </w:r>
      <w:proofErr w:type="spellStart"/>
      <w:r w:rsidR="00E55710" w:rsidRPr="00416ADA">
        <w:rPr>
          <w:rFonts w:ascii="Times New Roman" w:hAnsi="Times New Roman"/>
          <w:bCs/>
          <w:sz w:val="24"/>
          <w:szCs w:val="24"/>
          <w:lang w:val="en-GB"/>
        </w:rPr>
        <w:t>Bio</w:t>
      </w:r>
      <w:r w:rsidR="00A03608">
        <w:rPr>
          <w:rFonts w:ascii="Times New Roman" w:hAnsi="Times New Roman"/>
          <w:bCs/>
          <w:sz w:val="24"/>
          <w:szCs w:val="24"/>
          <w:lang w:val="en-GB"/>
        </w:rPr>
        <w:t>S</w:t>
      </w:r>
      <w:r w:rsidR="00E55710" w:rsidRPr="00416ADA">
        <w:rPr>
          <w:rFonts w:ascii="Times New Roman" w:hAnsi="Times New Roman"/>
          <w:bCs/>
          <w:sz w:val="24"/>
          <w:szCs w:val="24"/>
          <w:lang w:val="en-GB"/>
        </w:rPr>
        <w:t>ense</w:t>
      </w:r>
      <w:proofErr w:type="spellEnd"/>
      <w:r w:rsidR="00E55710" w:rsidRPr="00416ADA">
        <w:rPr>
          <w:rFonts w:ascii="Times New Roman" w:hAnsi="Times New Roman"/>
          <w:bCs/>
          <w:sz w:val="24"/>
          <w:szCs w:val="24"/>
          <w:lang w:val="en-GB"/>
        </w:rPr>
        <w:t>) in Novi Sad</w:t>
      </w:r>
      <w:r w:rsidR="00E55710" w:rsidRPr="00416ADA">
        <w:rPr>
          <w:rFonts w:ascii="Times New Roman" w:hAnsi="Times New Roman"/>
          <w:bCs/>
          <w:sz w:val="24"/>
          <w:szCs w:val="24"/>
        </w:rPr>
        <w:t xml:space="preserve">, </w:t>
      </w:r>
      <w:r w:rsidR="00891EB1" w:rsidRPr="00416ADA">
        <w:rPr>
          <w:rFonts w:ascii="Times New Roman" w:hAnsi="Times New Roman"/>
          <w:spacing w:val="-2"/>
          <w:sz w:val="24"/>
          <w:szCs w:val="24"/>
        </w:rPr>
        <w:t>no.</w:t>
      </w:r>
      <w:r w:rsidR="00891EB1" w:rsidRPr="00416ADA">
        <w:rPr>
          <w:rFonts w:ascii="Times New Roman" w:hAnsi="Times New Roman"/>
          <w:b/>
          <w:bCs/>
          <w:sz w:val="24"/>
          <w:szCs w:val="24"/>
        </w:rPr>
        <w:t xml:space="preserve"> </w:t>
      </w:r>
      <w:r w:rsidR="00891EB1" w:rsidRPr="00416ADA">
        <w:rPr>
          <w:rFonts w:ascii="Times New Roman" w:hAnsi="Times New Roman"/>
          <w:bCs/>
          <w:sz w:val="24"/>
          <w:szCs w:val="24"/>
        </w:rPr>
        <w:t>IOP/</w:t>
      </w:r>
      <w:r w:rsidR="00E55710" w:rsidRPr="00416ADA">
        <w:rPr>
          <w:rFonts w:ascii="Times New Roman" w:hAnsi="Times New Roman"/>
          <w:bCs/>
          <w:sz w:val="24"/>
          <w:szCs w:val="24"/>
        </w:rPr>
        <w:t>43</w:t>
      </w:r>
      <w:r w:rsidR="00891EB1" w:rsidRPr="00416ADA">
        <w:rPr>
          <w:rFonts w:ascii="Times New Roman" w:hAnsi="Times New Roman"/>
          <w:bCs/>
          <w:sz w:val="24"/>
          <w:szCs w:val="24"/>
        </w:rPr>
        <w:t>-20</w:t>
      </w:r>
      <w:r w:rsidR="00300AFB">
        <w:rPr>
          <w:rFonts w:ascii="Times New Roman" w:hAnsi="Times New Roman"/>
          <w:bCs/>
          <w:sz w:val="24"/>
          <w:szCs w:val="24"/>
        </w:rPr>
        <w:t>20</w:t>
      </w:r>
      <w:r w:rsidR="00891EB1" w:rsidRPr="00416ADA">
        <w:rPr>
          <w:rFonts w:ascii="Times New Roman" w:hAnsi="Times New Roman"/>
          <w:bCs/>
          <w:sz w:val="24"/>
          <w:szCs w:val="24"/>
        </w:rPr>
        <w:t>/RD</w:t>
      </w:r>
      <w:r w:rsidR="00891EB1" w:rsidRPr="00416ADA">
        <w:rPr>
          <w:rFonts w:ascii="Times New Roman" w:hAnsi="Times New Roman"/>
          <w:sz w:val="24"/>
          <w:szCs w:val="24"/>
          <w:lang w:val="en-US"/>
        </w:rPr>
        <w:t xml:space="preserve">” </w:t>
      </w:r>
      <w:r w:rsidRPr="00416ADA">
        <w:rPr>
          <w:rFonts w:ascii="Times New Roman" w:eastAsia="Times New Roman" w:hAnsi="Times New Roman"/>
          <w:sz w:val="24"/>
          <w:szCs w:val="24"/>
          <w:lang w:val="en-GB" w:eastAsia="sr-Latn-CS"/>
        </w:rPr>
        <w:t xml:space="preserve">in person or by post at the abovementioned address </w:t>
      </w:r>
      <w:r w:rsidRPr="00416ADA">
        <w:rPr>
          <w:rFonts w:ascii="Times New Roman" w:eastAsia="Times New Roman" w:hAnsi="Times New Roman"/>
          <w:b/>
          <w:sz w:val="24"/>
          <w:szCs w:val="24"/>
          <w:lang w:val="en-GB" w:eastAsia="sr-Latn-CS"/>
        </w:rPr>
        <w:t xml:space="preserve">no later than </w:t>
      </w:r>
      <w:r w:rsidR="003E72D0">
        <w:rPr>
          <w:rFonts w:ascii="Times New Roman" w:eastAsia="Times New Roman" w:hAnsi="Times New Roman"/>
          <w:b/>
          <w:sz w:val="24"/>
          <w:szCs w:val="24"/>
          <w:lang w:val="en-GB" w:eastAsia="sr-Latn-CS"/>
        </w:rPr>
        <w:t>July 17th</w:t>
      </w:r>
      <w:r w:rsidRPr="00416ADA">
        <w:rPr>
          <w:rFonts w:ascii="Times New Roman" w:eastAsia="Times New Roman" w:hAnsi="Times New Roman"/>
          <w:b/>
          <w:sz w:val="24"/>
          <w:szCs w:val="24"/>
          <w:lang w:val="en-GB" w:eastAsia="sr-Latn-CS"/>
        </w:rPr>
        <w:t>, 20</w:t>
      </w:r>
      <w:r w:rsidR="00530CA1" w:rsidRPr="00416ADA">
        <w:rPr>
          <w:rFonts w:ascii="Times New Roman" w:eastAsia="Times New Roman" w:hAnsi="Times New Roman"/>
          <w:b/>
          <w:sz w:val="24"/>
          <w:szCs w:val="24"/>
          <w:lang w:val="en-GB" w:eastAsia="sr-Latn-CS"/>
        </w:rPr>
        <w:t>20</w:t>
      </w:r>
      <w:r w:rsidRPr="00416ADA">
        <w:rPr>
          <w:rFonts w:ascii="Times New Roman" w:eastAsia="Times New Roman" w:hAnsi="Times New Roman"/>
          <w:b/>
          <w:sz w:val="24"/>
          <w:szCs w:val="24"/>
          <w:lang w:val="en-GB" w:eastAsia="sr-Latn-CS"/>
        </w:rPr>
        <w:t>, until 11 am.</w:t>
      </w:r>
    </w:p>
    <w:p w14:paraId="1883867B" w14:textId="77777777" w:rsidR="008E5DB3" w:rsidRPr="00061727" w:rsidRDefault="008E5DB3" w:rsidP="008E5DB3">
      <w:pPr>
        <w:spacing w:after="0" w:line="240" w:lineRule="auto"/>
        <w:jc w:val="both"/>
        <w:rPr>
          <w:rFonts w:ascii="Times New Roman" w:eastAsia="Times New Roman" w:hAnsi="Times New Roman"/>
          <w:sz w:val="24"/>
          <w:szCs w:val="24"/>
          <w:lang w:val="en-GB" w:eastAsia="sr-Latn-CS"/>
        </w:rPr>
      </w:pPr>
    </w:p>
    <w:p w14:paraId="08CAEAFD" w14:textId="77777777" w:rsidR="00066CD5" w:rsidRPr="00061727" w:rsidRDefault="00066CD5" w:rsidP="00B047D7">
      <w:pPr>
        <w:jc w:val="both"/>
        <w:rPr>
          <w:rFonts w:ascii="Times New Roman" w:hAnsi="Times New Roman"/>
          <w:sz w:val="24"/>
          <w:szCs w:val="24"/>
        </w:rPr>
      </w:pPr>
      <w:r w:rsidRPr="00061727">
        <w:rPr>
          <w:rFonts w:ascii="Times New Roman" w:hAnsi="Times New Roman"/>
          <w:sz w:val="24"/>
          <w:szCs w:val="24"/>
        </w:rPr>
        <w:t>Bids received after the deadline specified in the preceding paragraph shall be considered untimely. Untimely bids shall not be opened and after opening procedure shall be returned to the bidder, with an indication stating that the bid is not submitted timely.</w:t>
      </w:r>
    </w:p>
    <w:p w14:paraId="6BA59844" w14:textId="3FCD9956" w:rsidR="008E5DB3" w:rsidRPr="00061727" w:rsidRDefault="008E5DB3" w:rsidP="00B047D7">
      <w:pPr>
        <w:spacing w:after="0" w:line="240" w:lineRule="auto"/>
        <w:jc w:val="both"/>
        <w:rPr>
          <w:rFonts w:ascii="Times New Roman" w:eastAsia="Times New Roman" w:hAnsi="Times New Roman"/>
          <w:sz w:val="24"/>
          <w:szCs w:val="24"/>
          <w:lang w:val="en-GB" w:eastAsia="sr-Latn-CS"/>
        </w:rPr>
      </w:pPr>
      <w:r w:rsidRPr="00990E4E">
        <w:rPr>
          <w:rFonts w:ascii="Times New Roman" w:eastAsia="Times New Roman" w:hAnsi="Times New Roman"/>
          <w:sz w:val="24"/>
          <w:szCs w:val="24"/>
          <w:lang w:val="en-GB" w:eastAsia="sr-Latn-CS"/>
        </w:rPr>
        <w:t xml:space="preserve">The </w:t>
      </w:r>
      <w:r w:rsidRPr="00990E4E">
        <w:rPr>
          <w:rFonts w:ascii="Times New Roman" w:eastAsia="Times New Roman" w:hAnsi="Times New Roman"/>
          <w:b/>
          <w:sz w:val="24"/>
          <w:szCs w:val="24"/>
          <w:lang w:val="en-GB" w:eastAsia="sr-Latn-CS"/>
        </w:rPr>
        <w:t xml:space="preserve">tender opening (the technical offers) shall take place on the same day </w:t>
      </w:r>
      <w:r w:rsidR="003E72D0">
        <w:rPr>
          <w:rFonts w:ascii="Times New Roman" w:eastAsia="Times New Roman" w:hAnsi="Times New Roman"/>
          <w:b/>
          <w:sz w:val="24"/>
          <w:szCs w:val="24"/>
          <w:lang w:val="en-GB" w:eastAsia="sr-Latn-CS"/>
        </w:rPr>
        <w:t>July 17</w:t>
      </w:r>
      <w:r w:rsidR="00316E68">
        <w:rPr>
          <w:rFonts w:ascii="Times New Roman" w:eastAsia="Times New Roman" w:hAnsi="Times New Roman"/>
          <w:b/>
          <w:sz w:val="24"/>
          <w:szCs w:val="24"/>
          <w:lang w:val="en-GB" w:eastAsia="sr-Latn-CS"/>
        </w:rPr>
        <w:t>th</w:t>
      </w:r>
      <w:r w:rsidRPr="00990E4E">
        <w:rPr>
          <w:rFonts w:ascii="Times New Roman" w:eastAsia="Times New Roman" w:hAnsi="Times New Roman"/>
          <w:b/>
          <w:sz w:val="24"/>
          <w:szCs w:val="24"/>
          <w:lang w:val="en-GB" w:eastAsia="sr-Latn-CS"/>
        </w:rPr>
        <w:t>, 20</w:t>
      </w:r>
      <w:r w:rsidR="00215E4F" w:rsidRPr="00990E4E">
        <w:rPr>
          <w:rFonts w:ascii="Times New Roman" w:eastAsia="Times New Roman" w:hAnsi="Times New Roman"/>
          <w:b/>
          <w:sz w:val="24"/>
          <w:szCs w:val="24"/>
          <w:lang w:val="en-GB" w:eastAsia="sr-Latn-CS"/>
        </w:rPr>
        <w:t>20</w:t>
      </w:r>
      <w:r w:rsidRPr="00990E4E">
        <w:rPr>
          <w:rFonts w:ascii="Times New Roman" w:eastAsia="Times New Roman" w:hAnsi="Times New Roman"/>
          <w:b/>
          <w:sz w:val="24"/>
          <w:szCs w:val="24"/>
          <w:lang w:val="en-GB" w:eastAsia="sr-Latn-CS"/>
        </w:rPr>
        <w:t xml:space="preserve"> at 1pm </w:t>
      </w:r>
      <w:r w:rsidRPr="00990E4E">
        <w:rPr>
          <w:rFonts w:ascii="Times New Roman" w:eastAsia="Times New Roman" w:hAnsi="Times New Roman"/>
          <w:sz w:val="24"/>
          <w:szCs w:val="24"/>
          <w:lang w:val="en-GB" w:eastAsia="sr-Latn-CS"/>
        </w:rPr>
        <w:t xml:space="preserve">at the address: Belgrade, </w:t>
      </w:r>
      <w:r w:rsidRPr="00990E4E">
        <w:rPr>
          <w:rFonts w:ascii="Times New Roman" w:eastAsia="Times New Roman" w:hAnsi="Times New Roman"/>
          <w:sz w:val="24"/>
          <w:szCs w:val="24"/>
          <w:lang w:val="sr-Latn-RS" w:eastAsia="sr-Latn-CS"/>
        </w:rPr>
        <w:t>Krunska</w:t>
      </w:r>
      <w:r w:rsidRPr="00990E4E">
        <w:rPr>
          <w:rFonts w:ascii="Times New Roman" w:eastAsia="Times New Roman" w:hAnsi="Times New Roman"/>
          <w:sz w:val="24"/>
          <w:szCs w:val="24"/>
          <w:lang w:val="en-GB" w:eastAsia="sr-Latn-CS"/>
        </w:rPr>
        <w:t xml:space="preserve"> street No. 58 in the presence of the authorized representatives of</w:t>
      </w:r>
      <w:r w:rsidRPr="00061727">
        <w:rPr>
          <w:rFonts w:ascii="Times New Roman" w:eastAsia="Times New Roman" w:hAnsi="Times New Roman"/>
          <w:sz w:val="24"/>
          <w:szCs w:val="24"/>
          <w:lang w:val="en-GB" w:eastAsia="sr-Latn-CS"/>
        </w:rPr>
        <w:t xml:space="preserve"> those tenderers who choose to attend the tender opening with the provision of the authorization to attend the tender opening session.</w:t>
      </w:r>
    </w:p>
    <w:p w14:paraId="4ACF56EC" w14:textId="77777777" w:rsidR="008E5DB3" w:rsidRPr="00061727" w:rsidRDefault="008E5DB3" w:rsidP="008E5DB3">
      <w:pPr>
        <w:spacing w:after="0" w:line="240" w:lineRule="auto"/>
        <w:jc w:val="both"/>
        <w:rPr>
          <w:rFonts w:ascii="Times New Roman" w:eastAsia="Times New Roman" w:hAnsi="Times New Roman"/>
          <w:sz w:val="24"/>
          <w:szCs w:val="24"/>
          <w:lang w:val="en-GB" w:eastAsia="sr-Latn-CS"/>
        </w:rPr>
      </w:pPr>
    </w:p>
    <w:p w14:paraId="0F467D12" w14:textId="43DC4055" w:rsidR="008E5DB3" w:rsidRPr="00061727" w:rsidRDefault="008E5DB3" w:rsidP="00B047D7">
      <w:pPr>
        <w:spacing w:after="0" w:line="240" w:lineRule="auto"/>
        <w:jc w:val="both"/>
        <w:rPr>
          <w:rFonts w:ascii="Times New Roman" w:eastAsia="Times New Roman" w:hAnsi="Times New Roman"/>
          <w:sz w:val="24"/>
          <w:szCs w:val="24"/>
          <w:lang w:val="en-GB" w:eastAsia="sr-Latn-CS"/>
        </w:rPr>
      </w:pPr>
      <w:r w:rsidRPr="00061727">
        <w:rPr>
          <w:rFonts w:ascii="Times New Roman" w:eastAsia="Times New Roman" w:hAnsi="Times New Roman"/>
          <w:sz w:val="24"/>
          <w:szCs w:val="24"/>
          <w:lang w:val="en-GB" w:eastAsia="sr-Latn-CS"/>
        </w:rPr>
        <w:t xml:space="preserve">Opening of financial part of the </w:t>
      </w:r>
      <w:r w:rsidR="00004F62" w:rsidRPr="00061727">
        <w:rPr>
          <w:rFonts w:ascii="Times New Roman" w:eastAsia="Times New Roman" w:hAnsi="Times New Roman"/>
          <w:sz w:val="24"/>
          <w:szCs w:val="24"/>
          <w:lang w:val="en-GB" w:eastAsia="sr-Latn-CS"/>
        </w:rPr>
        <w:t>tenders</w:t>
      </w:r>
      <w:r w:rsidRPr="00061727">
        <w:rPr>
          <w:rFonts w:ascii="Times New Roman" w:eastAsia="Times New Roman" w:hAnsi="Times New Roman"/>
          <w:sz w:val="24"/>
          <w:szCs w:val="24"/>
          <w:lang w:val="en-GB" w:eastAsia="sr-Latn-CS"/>
        </w:rPr>
        <w:t xml:space="preserve"> shall be performed after the examination of the technical part of the bids. The Employer shall submit, to all </w:t>
      </w:r>
      <w:r w:rsidR="00004F62" w:rsidRPr="00061727">
        <w:rPr>
          <w:rFonts w:ascii="Times New Roman" w:eastAsia="Times New Roman" w:hAnsi="Times New Roman"/>
          <w:sz w:val="24"/>
          <w:szCs w:val="24"/>
          <w:lang w:val="en-GB" w:eastAsia="sr-Latn-CS"/>
        </w:rPr>
        <w:t>tenderers</w:t>
      </w:r>
      <w:r w:rsidRPr="00061727">
        <w:rPr>
          <w:rFonts w:ascii="Times New Roman" w:eastAsia="Times New Roman" w:hAnsi="Times New Roman"/>
          <w:sz w:val="24"/>
          <w:szCs w:val="24"/>
          <w:lang w:val="en-GB" w:eastAsia="sr-Latn-CS"/>
        </w:rPr>
        <w:t xml:space="preserve"> who sent bids, a reasoned Decision on the </w:t>
      </w:r>
      <w:r w:rsidR="00A661B4">
        <w:rPr>
          <w:rFonts w:ascii="Times New Roman" w:eastAsia="Times New Roman" w:hAnsi="Times New Roman"/>
          <w:sz w:val="24"/>
          <w:szCs w:val="24"/>
          <w:lang w:val="en-GB" w:eastAsia="sr-Latn-CS"/>
        </w:rPr>
        <w:t>qualification</w:t>
      </w:r>
      <w:r w:rsidRPr="00061727">
        <w:rPr>
          <w:rFonts w:ascii="Times New Roman" w:eastAsia="Times New Roman" w:hAnsi="Times New Roman"/>
          <w:sz w:val="24"/>
          <w:szCs w:val="24"/>
          <w:lang w:val="en-GB" w:eastAsia="sr-Latn-CS"/>
        </w:rPr>
        <w:t xml:space="preserve"> of the </w:t>
      </w:r>
      <w:r w:rsidR="00004F62" w:rsidRPr="00061727">
        <w:rPr>
          <w:rFonts w:ascii="Times New Roman" w:eastAsia="Times New Roman" w:hAnsi="Times New Roman"/>
          <w:sz w:val="24"/>
          <w:szCs w:val="24"/>
          <w:lang w:val="en-GB" w:eastAsia="sr-Latn-CS"/>
        </w:rPr>
        <w:t>tenderer</w:t>
      </w:r>
      <w:r w:rsidRPr="00061727">
        <w:rPr>
          <w:rFonts w:ascii="Times New Roman" w:eastAsia="Times New Roman" w:hAnsi="Times New Roman"/>
          <w:sz w:val="24"/>
          <w:szCs w:val="24"/>
          <w:lang w:val="en-GB" w:eastAsia="sr-Latn-CS"/>
        </w:rPr>
        <w:t xml:space="preserve">, as well as an invitation to all qualified </w:t>
      </w:r>
      <w:r w:rsidR="00004F62" w:rsidRPr="00061727">
        <w:rPr>
          <w:rFonts w:ascii="Times New Roman" w:eastAsia="Times New Roman" w:hAnsi="Times New Roman"/>
          <w:sz w:val="24"/>
          <w:szCs w:val="24"/>
          <w:lang w:val="en-GB" w:eastAsia="sr-Latn-CS"/>
        </w:rPr>
        <w:t>tenderers</w:t>
      </w:r>
      <w:r w:rsidRPr="00061727">
        <w:rPr>
          <w:rFonts w:ascii="Times New Roman" w:eastAsia="Times New Roman" w:hAnsi="Times New Roman"/>
          <w:sz w:val="24"/>
          <w:szCs w:val="24"/>
          <w:lang w:val="en-GB" w:eastAsia="sr-Latn-CS"/>
        </w:rPr>
        <w:t xml:space="preserve"> to participate in the opening of financial bids.</w:t>
      </w:r>
    </w:p>
    <w:p w14:paraId="1E38CD25" w14:textId="77777777" w:rsidR="008E5DB3" w:rsidRPr="00061727" w:rsidRDefault="008E5DB3" w:rsidP="008E5DB3">
      <w:pPr>
        <w:spacing w:after="0" w:line="240" w:lineRule="auto"/>
        <w:jc w:val="both"/>
        <w:rPr>
          <w:rFonts w:ascii="Times New Roman" w:eastAsia="Times New Roman" w:hAnsi="Times New Roman"/>
          <w:sz w:val="24"/>
          <w:szCs w:val="24"/>
          <w:lang w:val="en-GB" w:eastAsia="sr-Latn-CS"/>
        </w:rPr>
      </w:pPr>
    </w:p>
    <w:p w14:paraId="0422C15D" w14:textId="77777777" w:rsidR="0059296B" w:rsidRPr="00061727" w:rsidRDefault="0059296B" w:rsidP="00A313AB">
      <w:pPr>
        <w:ind w:left="360"/>
        <w:jc w:val="both"/>
        <w:rPr>
          <w:rFonts w:ascii="Times New Roman" w:eastAsia="Times New Roman" w:hAnsi="Times New Roman"/>
          <w:sz w:val="24"/>
          <w:szCs w:val="24"/>
          <w:lang w:val="en-US" w:eastAsia="nl-NL"/>
        </w:rPr>
      </w:pPr>
    </w:p>
    <w:sectPr w:rsidR="0059296B" w:rsidRPr="00061727" w:rsidSect="00EF27D9">
      <w:footerReference w:type="default" r:id="rId14"/>
      <w:pgSz w:w="11906" w:h="16838"/>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7EC60" w14:textId="77777777" w:rsidR="00674A85" w:rsidRDefault="00674A85" w:rsidP="006A5917">
      <w:pPr>
        <w:spacing w:after="0" w:line="240" w:lineRule="auto"/>
      </w:pPr>
      <w:r>
        <w:separator/>
      </w:r>
    </w:p>
  </w:endnote>
  <w:endnote w:type="continuationSeparator" w:id="0">
    <w:p w14:paraId="46AEAA12" w14:textId="77777777" w:rsidR="00674A85" w:rsidRDefault="00674A85" w:rsidP="006A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108668"/>
      <w:docPartObj>
        <w:docPartGallery w:val="Page Numbers (Bottom of Page)"/>
        <w:docPartUnique/>
      </w:docPartObj>
    </w:sdtPr>
    <w:sdtEndPr/>
    <w:sdtContent>
      <w:sdt>
        <w:sdtPr>
          <w:id w:val="1728636285"/>
          <w:docPartObj>
            <w:docPartGallery w:val="Page Numbers (Top of Page)"/>
            <w:docPartUnique/>
          </w:docPartObj>
        </w:sdtPr>
        <w:sdtEndPr/>
        <w:sdtContent>
          <w:p w14:paraId="1C485A72" w14:textId="77777777" w:rsidR="00077E9C" w:rsidRDefault="00077E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252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252B">
              <w:rPr>
                <w:b/>
                <w:bCs/>
                <w:noProof/>
              </w:rPr>
              <w:t>3</w:t>
            </w:r>
            <w:r>
              <w:rPr>
                <w:b/>
                <w:bCs/>
                <w:sz w:val="24"/>
                <w:szCs w:val="24"/>
              </w:rPr>
              <w:fldChar w:fldCharType="end"/>
            </w:r>
          </w:p>
        </w:sdtContent>
      </w:sdt>
    </w:sdtContent>
  </w:sdt>
  <w:p w14:paraId="1EC27D5E" w14:textId="77777777" w:rsidR="00077E9C" w:rsidRDefault="0007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B9E88" w14:textId="77777777" w:rsidR="00674A85" w:rsidRDefault="00674A85" w:rsidP="006A5917">
      <w:pPr>
        <w:spacing w:after="0" w:line="240" w:lineRule="auto"/>
      </w:pPr>
      <w:r>
        <w:separator/>
      </w:r>
    </w:p>
  </w:footnote>
  <w:footnote w:type="continuationSeparator" w:id="0">
    <w:p w14:paraId="0FB5B0F7" w14:textId="77777777" w:rsidR="00674A85" w:rsidRDefault="00674A85" w:rsidP="006A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E636A"/>
    <w:multiLevelType w:val="hybridMultilevel"/>
    <w:tmpl w:val="BC3A8FC0"/>
    <w:lvl w:ilvl="0" w:tplc="06C2B0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15" w15:restartNumberingAfterBreak="0">
    <w:nsid w:val="6EBD0917"/>
    <w:multiLevelType w:val="multilevel"/>
    <w:tmpl w:val="78CC8E6A"/>
    <w:lvl w:ilvl="0">
      <w:start w:val="1"/>
      <w:numFmt w:val="decimal"/>
      <w:lvlText w:val="%1."/>
      <w:lvlJc w:val="left"/>
      <w:pPr>
        <w:tabs>
          <w:tab w:val="num" w:pos="720"/>
        </w:tabs>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0098"/>
    <w:rsid w:val="00003562"/>
    <w:rsid w:val="00004CDF"/>
    <w:rsid w:val="00004F62"/>
    <w:rsid w:val="00013494"/>
    <w:rsid w:val="00027CC8"/>
    <w:rsid w:val="00031249"/>
    <w:rsid w:val="000325CD"/>
    <w:rsid w:val="00041F61"/>
    <w:rsid w:val="00042B52"/>
    <w:rsid w:val="00050E27"/>
    <w:rsid w:val="00055598"/>
    <w:rsid w:val="00061727"/>
    <w:rsid w:val="00066CD5"/>
    <w:rsid w:val="00070E31"/>
    <w:rsid w:val="00072E56"/>
    <w:rsid w:val="00074CC4"/>
    <w:rsid w:val="00075A53"/>
    <w:rsid w:val="00075C10"/>
    <w:rsid w:val="00077E9C"/>
    <w:rsid w:val="000853F6"/>
    <w:rsid w:val="000929C5"/>
    <w:rsid w:val="000A0142"/>
    <w:rsid w:val="000A2130"/>
    <w:rsid w:val="000B2599"/>
    <w:rsid w:val="000B7762"/>
    <w:rsid w:val="000B7B63"/>
    <w:rsid w:val="000C1A86"/>
    <w:rsid w:val="000C5B0B"/>
    <w:rsid w:val="000C6B13"/>
    <w:rsid w:val="000E1269"/>
    <w:rsid w:val="000F020B"/>
    <w:rsid w:val="00100660"/>
    <w:rsid w:val="0011260E"/>
    <w:rsid w:val="0013452D"/>
    <w:rsid w:val="00183672"/>
    <w:rsid w:val="001944E0"/>
    <w:rsid w:val="001962D1"/>
    <w:rsid w:val="001A08D9"/>
    <w:rsid w:val="001A7326"/>
    <w:rsid w:val="001B02BE"/>
    <w:rsid w:val="001D0432"/>
    <w:rsid w:val="001E3EBD"/>
    <w:rsid w:val="001F15D1"/>
    <w:rsid w:val="001F5139"/>
    <w:rsid w:val="001F5F6D"/>
    <w:rsid w:val="001F65DF"/>
    <w:rsid w:val="00213864"/>
    <w:rsid w:val="00215E4F"/>
    <w:rsid w:val="0022076F"/>
    <w:rsid w:val="002327EC"/>
    <w:rsid w:val="002455E0"/>
    <w:rsid w:val="0025667A"/>
    <w:rsid w:val="002627CC"/>
    <w:rsid w:val="00262CF8"/>
    <w:rsid w:val="0027670A"/>
    <w:rsid w:val="0028395C"/>
    <w:rsid w:val="002B5CAA"/>
    <w:rsid w:val="002B65BD"/>
    <w:rsid w:val="002B6BD8"/>
    <w:rsid w:val="002D76E7"/>
    <w:rsid w:val="002F16ED"/>
    <w:rsid w:val="002F4573"/>
    <w:rsid w:val="00300AFB"/>
    <w:rsid w:val="00302B0F"/>
    <w:rsid w:val="00310898"/>
    <w:rsid w:val="003138CE"/>
    <w:rsid w:val="003166D8"/>
    <w:rsid w:val="00316E68"/>
    <w:rsid w:val="00324C2E"/>
    <w:rsid w:val="00332E0C"/>
    <w:rsid w:val="00343F01"/>
    <w:rsid w:val="00362D2D"/>
    <w:rsid w:val="003807E7"/>
    <w:rsid w:val="00384E64"/>
    <w:rsid w:val="00385658"/>
    <w:rsid w:val="0038764E"/>
    <w:rsid w:val="0039375C"/>
    <w:rsid w:val="003A1838"/>
    <w:rsid w:val="003A5BAC"/>
    <w:rsid w:val="003A5BBB"/>
    <w:rsid w:val="003C7653"/>
    <w:rsid w:val="003D22B0"/>
    <w:rsid w:val="003D5805"/>
    <w:rsid w:val="003D76A2"/>
    <w:rsid w:val="003E666B"/>
    <w:rsid w:val="003E72D0"/>
    <w:rsid w:val="003E7426"/>
    <w:rsid w:val="003E761B"/>
    <w:rsid w:val="003F2857"/>
    <w:rsid w:val="003F7F87"/>
    <w:rsid w:val="004042DC"/>
    <w:rsid w:val="00416ADA"/>
    <w:rsid w:val="00422494"/>
    <w:rsid w:val="00433B82"/>
    <w:rsid w:val="00436177"/>
    <w:rsid w:val="0044262F"/>
    <w:rsid w:val="00457D17"/>
    <w:rsid w:val="00465CC4"/>
    <w:rsid w:val="0046623C"/>
    <w:rsid w:val="00480930"/>
    <w:rsid w:val="004837CE"/>
    <w:rsid w:val="004847F5"/>
    <w:rsid w:val="004A1971"/>
    <w:rsid w:val="004A6E58"/>
    <w:rsid w:val="004B5558"/>
    <w:rsid w:val="004B6015"/>
    <w:rsid w:val="004D6368"/>
    <w:rsid w:val="004E4E0D"/>
    <w:rsid w:val="004E4F0C"/>
    <w:rsid w:val="00505B8F"/>
    <w:rsid w:val="00507D2B"/>
    <w:rsid w:val="00515843"/>
    <w:rsid w:val="00520ACD"/>
    <w:rsid w:val="00527EF5"/>
    <w:rsid w:val="00530CA1"/>
    <w:rsid w:val="00534C31"/>
    <w:rsid w:val="00545B4F"/>
    <w:rsid w:val="005505B5"/>
    <w:rsid w:val="0055090E"/>
    <w:rsid w:val="00556E13"/>
    <w:rsid w:val="0056331E"/>
    <w:rsid w:val="00564379"/>
    <w:rsid w:val="005649E9"/>
    <w:rsid w:val="005723EA"/>
    <w:rsid w:val="00582D02"/>
    <w:rsid w:val="0059296B"/>
    <w:rsid w:val="005A3755"/>
    <w:rsid w:val="005A6FE9"/>
    <w:rsid w:val="005B342F"/>
    <w:rsid w:val="005B570E"/>
    <w:rsid w:val="005C1749"/>
    <w:rsid w:val="005D3A9D"/>
    <w:rsid w:val="005D64D9"/>
    <w:rsid w:val="005D7A60"/>
    <w:rsid w:val="005E0789"/>
    <w:rsid w:val="005E1750"/>
    <w:rsid w:val="005E645F"/>
    <w:rsid w:val="005F0BB0"/>
    <w:rsid w:val="005F4878"/>
    <w:rsid w:val="005F6CBF"/>
    <w:rsid w:val="00610211"/>
    <w:rsid w:val="0061747E"/>
    <w:rsid w:val="00627103"/>
    <w:rsid w:val="00633FC8"/>
    <w:rsid w:val="00653C39"/>
    <w:rsid w:val="00655EFC"/>
    <w:rsid w:val="006615BE"/>
    <w:rsid w:val="006623DD"/>
    <w:rsid w:val="006642F0"/>
    <w:rsid w:val="00666F6F"/>
    <w:rsid w:val="00671B70"/>
    <w:rsid w:val="00674A85"/>
    <w:rsid w:val="006A252B"/>
    <w:rsid w:val="006A5917"/>
    <w:rsid w:val="006B126E"/>
    <w:rsid w:val="006B4C6D"/>
    <w:rsid w:val="006B7354"/>
    <w:rsid w:val="006C4A90"/>
    <w:rsid w:val="006D188A"/>
    <w:rsid w:val="006D7170"/>
    <w:rsid w:val="006E52E9"/>
    <w:rsid w:val="006F15A8"/>
    <w:rsid w:val="006F22A2"/>
    <w:rsid w:val="00733BEC"/>
    <w:rsid w:val="007429F6"/>
    <w:rsid w:val="00746D23"/>
    <w:rsid w:val="0074798D"/>
    <w:rsid w:val="00751DFC"/>
    <w:rsid w:val="007725E8"/>
    <w:rsid w:val="00776EE2"/>
    <w:rsid w:val="00783424"/>
    <w:rsid w:val="007A563C"/>
    <w:rsid w:val="007A6C9D"/>
    <w:rsid w:val="007A7C0B"/>
    <w:rsid w:val="007B6155"/>
    <w:rsid w:val="007B727F"/>
    <w:rsid w:val="007D0732"/>
    <w:rsid w:val="007E29B5"/>
    <w:rsid w:val="007E29F9"/>
    <w:rsid w:val="007E67B3"/>
    <w:rsid w:val="008022A3"/>
    <w:rsid w:val="0081540D"/>
    <w:rsid w:val="00820D7E"/>
    <w:rsid w:val="00821DF7"/>
    <w:rsid w:val="00821F59"/>
    <w:rsid w:val="008225E7"/>
    <w:rsid w:val="00824A01"/>
    <w:rsid w:val="00824D98"/>
    <w:rsid w:val="00826260"/>
    <w:rsid w:val="00860CF2"/>
    <w:rsid w:val="00867FBF"/>
    <w:rsid w:val="0087063E"/>
    <w:rsid w:val="00891EB1"/>
    <w:rsid w:val="008939C7"/>
    <w:rsid w:val="008A01BD"/>
    <w:rsid w:val="008A0C88"/>
    <w:rsid w:val="008A15D5"/>
    <w:rsid w:val="008C0994"/>
    <w:rsid w:val="008C30FC"/>
    <w:rsid w:val="008E5DB3"/>
    <w:rsid w:val="008E7716"/>
    <w:rsid w:val="008F5C2C"/>
    <w:rsid w:val="00905031"/>
    <w:rsid w:val="00912179"/>
    <w:rsid w:val="00913F85"/>
    <w:rsid w:val="00916CD3"/>
    <w:rsid w:val="00934229"/>
    <w:rsid w:val="00952B25"/>
    <w:rsid w:val="00952E10"/>
    <w:rsid w:val="00953013"/>
    <w:rsid w:val="00954459"/>
    <w:rsid w:val="00956933"/>
    <w:rsid w:val="00961D79"/>
    <w:rsid w:val="0097100B"/>
    <w:rsid w:val="009726AD"/>
    <w:rsid w:val="009730C6"/>
    <w:rsid w:val="00983929"/>
    <w:rsid w:val="00990E4E"/>
    <w:rsid w:val="00991834"/>
    <w:rsid w:val="00995727"/>
    <w:rsid w:val="009964CC"/>
    <w:rsid w:val="009A5240"/>
    <w:rsid w:val="009A562C"/>
    <w:rsid w:val="009B2C6E"/>
    <w:rsid w:val="009B35EE"/>
    <w:rsid w:val="009C1084"/>
    <w:rsid w:val="009C5317"/>
    <w:rsid w:val="009D137D"/>
    <w:rsid w:val="009D615C"/>
    <w:rsid w:val="009D6FA5"/>
    <w:rsid w:val="009E1DC1"/>
    <w:rsid w:val="009E68A8"/>
    <w:rsid w:val="00A03608"/>
    <w:rsid w:val="00A046E4"/>
    <w:rsid w:val="00A069B6"/>
    <w:rsid w:val="00A1198C"/>
    <w:rsid w:val="00A226A5"/>
    <w:rsid w:val="00A313AB"/>
    <w:rsid w:val="00A517AA"/>
    <w:rsid w:val="00A661B4"/>
    <w:rsid w:val="00A66248"/>
    <w:rsid w:val="00A74D00"/>
    <w:rsid w:val="00A82148"/>
    <w:rsid w:val="00AB302F"/>
    <w:rsid w:val="00AB3088"/>
    <w:rsid w:val="00AC5E15"/>
    <w:rsid w:val="00AC63C1"/>
    <w:rsid w:val="00AD28CA"/>
    <w:rsid w:val="00AF5994"/>
    <w:rsid w:val="00B031C3"/>
    <w:rsid w:val="00B03DB8"/>
    <w:rsid w:val="00B047D7"/>
    <w:rsid w:val="00B11519"/>
    <w:rsid w:val="00B13948"/>
    <w:rsid w:val="00B15172"/>
    <w:rsid w:val="00B15607"/>
    <w:rsid w:val="00B1701E"/>
    <w:rsid w:val="00B23704"/>
    <w:rsid w:val="00B25B1A"/>
    <w:rsid w:val="00B26F73"/>
    <w:rsid w:val="00B357C1"/>
    <w:rsid w:val="00B35ACB"/>
    <w:rsid w:val="00B4133A"/>
    <w:rsid w:val="00B6418F"/>
    <w:rsid w:val="00B65F0F"/>
    <w:rsid w:val="00B73A05"/>
    <w:rsid w:val="00B84701"/>
    <w:rsid w:val="00B85614"/>
    <w:rsid w:val="00B86B6D"/>
    <w:rsid w:val="00B9244C"/>
    <w:rsid w:val="00BA5554"/>
    <w:rsid w:val="00BE311E"/>
    <w:rsid w:val="00BF387C"/>
    <w:rsid w:val="00C01CA7"/>
    <w:rsid w:val="00C0384A"/>
    <w:rsid w:val="00C03C92"/>
    <w:rsid w:val="00C43034"/>
    <w:rsid w:val="00C52E91"/>
    <w:rsid w:val="00C53849"/>
    <w:rsid w:val="00C53A44"/>
    <w:rsid w:val="00C53C55"/>
    <w:rsid w:val="00C56F95"/>
    <w:rsid w:val="00C6064B"/>
    <w:rsid w:val="00C7131E"/>
    <w:rsid w:val="00C80270"/>
    <w:rsid w:val="00C802B2"/>
    <w:rsid w:val="00CA299D"/>
    <w:rsid w:val="00CB73CF"/>
    <w:rsid w:val="00CC29D8"/>
    <w:rsid w:val="00CC64AE"/>
    <w:rsid w:val="00CE6277"/>
    <w:rsid w:val="00CF2016"/>
    <w:rsid w:val="00CF70A6"/>
    <w:rsid w:val="00D16123"/>
    <w:rsid w:val="00D168F2"/>
    <w:rsid w:val="00D70362"/>
    <w:rsid w:val="00D703B5"/>
    <w:rsid w:val="00D7193E"/>
    <w:rsid w:val="00D750A6"/>
    <w:rsid w:val="00D812BB"/>
    <w:rsid w:val="00D97B35"/>
    <w:rsid w:val="00DA1204"/>
    <w:rsid w:val="00DA2639"/>
    <w:rsid w:val="00DA3BEF"/>
    <w:rsid w:val="00DA749D"/>
    <w:rsid w:val="00DB7596"/>
    <w:rsid w:val="00DC2A3D"/>
    <w:rsid w:val="00DC470C"/>
    <w:rsid w:val="00DC6ECB"/>
    <w:rsid w:val="00DD68DD"/>
    <w:rsid w:val="00DE46EF"/>
    <w:rsid w:val="00DF14BE"/>
    <w:rsid w:val="00DF6C3A"/>
    <w:rsid w:val="00DF78C3"/>
    <w:rsid w:val="00E03DD3"/>
    <w:rsid w:val="00E262BC"/>
    <w:rsid w:val="00E262BF"/>
    <w:rsid w:val="00E30696"/>
    <w:rsid w:val="00E3432A"/>
    <w:rsid w:val="00E41453"/>
    <w:rsid w:val="00E42238"/>
    <w:rsid w:val="00E42E84"/>
    <w:rsid w:val="00E52C88"/>
    <w:rsid w:val="00E5556E"/>
    <w:rsid w:val="00E55710"/>
    <w:rsid w:val="00E61506"/>
    <w:rsid w:val="00E64114"/>
    <w:rsid w:val="00E64924"/>
    <w:rsid w:val="00E7168C"/>
    <w:rsid w:val="00E748FB"/>
    <w:rsid w:val="00E835C6"/>
    <w:rsid w:val="00E9410E"/>
    <w:rsid w:val="00EA140F"/>
    <w:rsid w:val="00EA7E8C"/>
    <w:rsid w:val="00EB119C"/>
    <w:rsid w:val="00EB44B5"/>
    <w:rsid w:val="00EE046B"/>
    <w:rsid w:val="00EE2178"/>
    <w:rsid w:val="00EF27D9"/>
    <w:rsid w:val="00EF4221"/>
    <w:rsid w:val="00F12E9B"/>
    <w:rsid w:val="00F153FF"/>
    <w:rsid w:val="00F20AB6"/>
    <w:rsid w:val="00F242E1"/>
    <w:rsid w:val="00F34F33"/>
    <w:rsid w:val="00F40543"/>
    <w:rsid w:val="00F4449E"/>
    <w:rsid w:val="00F5541B"/>
    <w:rsid w:val="00F6513F"/>
    <w:rsid w:val="00F75BD4"/>
    <w:rsid w:val="00F77C7A"/>
    <w:rsid w:val="00F8551C"/>
    <w:rsid w:val="00F875BB"/>
    <w:rsid w:val="00F87808"/>
    <w:rsid w:val="00F94BCD"/>
    <w:rsid w:val="00FB3A7F"/>
    <w:rsid w:val="00FC10ED"/>
    <w:rsid w:val="00FD2EA9"/>
    <w:rsid w:val="00FD4E55"/>
    <w:rsid w:val="00FD58CD"/>
    <w:rsid w:val="00FD5B0B"/>
    <w:rsid w:val="00FE6013"/>
    <w:rsid w:val="00FE6279"/>
    <w:rsid w:val="00FE787F"/>
    <w:rsid w:val="00FF1B3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List">
    <w:name w:val="List"/>
    <w:basedOn w:val="Normal"/>
    <w:rsid w:val="00027CC8"/>
    <w:pPr>
      <w:spacing w:after="0" w:line="240" w:lineRule="auto"/>
      <w:ind w:left="283" w:hanging="283"/>
    </w:pPr>
    <w:rPr>
      <w:rFonts w:ascii="Times New Roman" w:eastAsia="Times New Roman" w:hAnsi="Times New Roman"/>
      <w:sz w:val="24"/>
      <w:szCs w:val="24"/>
      <w:lang w:val="en-US"/>
    </w:rPr>
  </w:style>
  <w:style w:type="paragraph" w:customStyle="1" w:styleId="BankNormal">
    <w:name w:val="BankNormal"/>
    <w:basedOn w:val="Normal"/>
    <w:rsid w:val="00EE2178"/>
    <w:pPr>
      <w:spacing w:after="240" w:line="240" w:lineRule="auto"/>
    </w:pPr>
    <w:rPr>
      <w:rFonts w:ascii="Times New Roman" w:eastAsia="Times New Roman" w:hAnsi="Times New Roman"/>
      <w:sz w:val="24"/>
      <w:szCs w:val="20"/>
      <w:lang w:val="en-US"/>
    </w:rPr>
  </w:style>
  <w:style w:type="paragraph" w:styleId="Header">
    <w:name w:val="header"/>
    <w:basedOn w:val="Normal"/>
    <w:link w:val="HeaderChar"/>
    <w:uiPriority w:val="99"/>
    <w:unhideWhenUsed/>
    <w:rsid w:val="006A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17"/>
    <w:rPr>
      <w:lang w:val="sr-Latn-CS"/>
    </w:rPr>
  </w:style>
  <w:style w:type="paragraph" w:styleId="Footer">
    <w:name w:val="footer"/>
    <w:basedOn w:val="Normal"/>
    <w:link w:val="FooterChar"/>
    <w:uiPriority w:val="99"/>
    <w:unhideWhenUsed/>
    <w:rsid w:val="006A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17"/>
    <w:rPr>
      <w:lang w:val="sr-Latn-CS"/>
    </w:rPr>
  </w:style>
  <w:style w:type="character" w:customStyle="1" w:styleId="UnresolvedMention1">
    <w:name w:val="Unresolved Mention1"/>
    <w:basedOn w:val="DefaultParagraphFont"/>
    <w:uiPriority w:val="99"/>
    <w:semiHidden/>
    <w:unhideWhenUsed/>
    <w:rsid w:val="00CC64AE"/>
    <w:rPr>
      <w:color w:val="808080"/>
      <w:shd w:val="clear" w:color="auto" w:fill="E6E6E6"/>
    </w:rPr>
  </w:style>
  <w:style w:type="paragraph" w:styleId="BalloonText">
    <w:name w:val="Balloon Text"/>
    <w:basedOn w:val="Normal"/>
    <w:link w:val="BalloonTextChar"/>
    <w:uiPriority w:val="99"/>
    <w:semiHidden/>
    <w:unhideWhenUsed/>
    <w:rsid w:val="00066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D5"/>
    <w:rPr>
      <w:rFonts w:ascii="Segoe UI" w:hAnsi="Segoe UI" w:cs="Segoe UI"/>
      <w:sz w:val="18"/>
      <w:szCs w:val="18"/>
      <w:lang w:val="sr-Latn-CS"/>
    </w:rPr>
  </w:style>
  <w:style w:type="character" w:styleId="UnresolvedMention">
    <w:name w:val="Unresolved Mention"/>
    <w:basedOn w:val="DefaultParagraphFont"/>
    <w:uiPriority w:val="99"/>
    <w:semiHidden/>
    <w:unhideWhenUsed/>
    <w:rsid w:val="003E7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bnova.gov.rs/cirilica/javne-nabavk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nova.gov.rs/english/public-procur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nova.gov.rs/english/public-procur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curement.rd@pim.gov.rs" TargetMode="External"/><Relationship Id="rId4" Type="http://schemas.openxmlformats.org/officeDocument/2006/relationships/settings" Target="settings.xml"/><Relationship Id="rId9" Type="http://schemas.openxmlformats.org/officeDocument/2006/relationships/hyperlink" Target="http://www.eib.org/en/infocentre/publications/all/guide-to-procurement.htm%2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94F9-6FAD-4D59-A19C-EFAF2150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2020-05-18T14:33:00Z</dcterms:created>
  <dcterms:modified xsi:type="dcterms:W3CDTF">2020-05-18T16:59:00Z</dcterms:modified>
</cp:coreProperties>
</file>