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C6B53" w14:textId="77777777" w:rsidR="004B4E19" w:rsidRPr="009C5F26" w:rsidRDefault="004B4E19" w:rsidP="003F7983">
      <w:pPr>
        <w:rPr>
          <w:rFonts w:ascii="Times New Roman" w:hAnsi="Times New Roman"/>
          <w:b/>
          <w:sz w:val="24"/>
          <w:szCs w:val="24"/>
          <w:lang w:val="sr-Cyrl-RS"/>
        </w:rPr>
      </w:pPr>
    </w:p>
    <w:p w14:paraId="1C2DFF55" w14:textId="77777777" w:rsidR="003F7983" w:rsidRPr="009C5F26" w:rsidRDefault="003F7983" w:rsidP="003F7983">
      <w:pPr>
        <w:pStyle w:val="ListParagraph"/>
        <w:numPr>
          <w:ilvl w:val="0"/>
          <w:numId w:val="2"/>
        </w:numPr>
        <w:rPr>
          <w:rFonts w:ascii="Times New Roman" w:hAnsi="Times New Roman"/>
          <w:b/>
          <w:sz w:val="24"/>
          <w:szCs w:val="24"/>
          <w:lang w:val="sr-Cyrl-RS"/>
        </w:rPr>
      </w:pPr>
      <w:r w:rsidRPr="009C5F26">
        <w:rPr>
          <w:rFonts w:ascii="Times New Roman" w:hAnsi="Times New Roman"/>
          <w:b/>
          <w:sz w:val="24"/>
          <w:szCs w:val="24"/>
          <w:lang w:val="sr-Cyrl-RS"/>
        </w:rPr>
        <w:t>Назив банке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9C5F26" w14:paraId="3DEE36E7" w14:textId="77777777" w:rsidTr="00F06EAE">
        <w:tc>
          <w:tcPr>
            <w:tcW w:w="5000" w:type="pct"/>
          </w:tcPr>
          <w:p w14:paraId="2BA931DA" w14:textId="77777777" w:rsidR="003F7983" w:rsidRPr="009C5F26" w:rsidRDefault="003F7983" w:rsidP="00F06EAE">
            <w:pPr>
              <w:spacing w:after="0"/>
              <w:jc w:val="center"/>
              <w:rPr>
                <w:rFonts w:ascii="Times New Roman" w:hAnsi="Times New Roman"/>
                <w:color w:val="FF0000"/>
                <w:sz w:val="24"/>
                <w:szCs w:val="24"/>
                <w:lang w:val="sr-Cyrl-RS"/>
              </w:rPr>
            </w:pPr>
          </w:p>
          <w:p w14:paraId="14EA4719" w14:textId="77777777" w:rsidR="004B4E19" w:rsidRPr="009C5F26" w:rsidRDefault="004B4E19" w:rsidP="00F06EAE">
            <w:pPr>
              <w:spacing w:after="0"/>
              <w:jc w:val="center"/>
              <w:rPr>
                <w:rFonts w:ascii="Times New Roman" w:hAnsi="Times New Roman"/>
                <w:color w:val="FF0000"/>
                <w:sz w:val="24"/>
                <w:szCs w:val="24"/>
                <w:lang w:val="sr-Cyrl-RS"/>
              </w:rPr>
            </w:pPr>
          </w:p>
          <w:p w14:paraId="7AB647D2" w14:textId="77777777" w:rsidR="004B4E19" w:rsidRPr="009C5F26" w:rsidRDefault="004B4E19" w:rsidP="00F06EAE">
            <w:pPr>
              <w:spacing w:after="0"/>
              <w:jc w:val="center"/>
              <w:rPr>
                <w:rFonts w:ascii="Times New Roman" w:hAnsi="Times New Roman"/>
                <w:color w:val="FF0000"/>
                <w:sz w:val="24"/>
                <w:szCs w:val="24"/>
                <w:lang w:val="sr-Cyrl-RS"/>
              </w:rPr>
            </w:pPr>
          </w:p>
        </w:tc>
      </w:tr>
    </w:tbl>
    <w:p w14:paraId="76BD203E" w14:textId="77777777" w:rsidR="003F7983" w:rsidRPr="009C5F26" w:rsidRDefault="003F7983" w:rsidP="003F7983">
      <w:pPr>
        <w:pStyle w:val="ListParagraph"/>
        <w:rPr>
          <w:rFonts w:ascii="Times New Roman" w:hAnsi="Times New Roman"/>
          <w:sz w:val="24"/>
          <w:szCs w:val="24"/>
          <w:lang w:val="sr-Cyrl-RS"/>
        </w:rPr>
      </w:pPr>
    </w:p>
    <w:p w14:paraId="7D9AC509" w14:textId="77777777" w:rsidR="004B4E19" w:rsidRPr="009C5F26" w:rsidRDefault="004B4E19" w:rsidP="003F7983">
      <w:pPr>
        <w:pStyle w:val="ListParagraph"/>
        <w:rPr>
          <w:rFonts w:ascii="Times New Roman" w:hAnsi="Times New Roman"/>
          <w:sz w:val="24"/>
          <w:szCs w:val="24"/>
          <w:lang w:val="sr-Cyrl-RS"/>
        </w:rPr>
      </w:pPr>
    </w:p>
    <w:p w14:paraId="3585D485" w14:textId="77777777" w:rsidR="003F7983" w:rsidRPr="009C5F26" w:rsidRDefault="003F7983" w:rsidP="003F7983">
      <w:pPr>
        <w:pStyle w:val="ListParagraph"/>
        <w:numPr>
          <w:ilvl w:val="0"/>
          <w:numId w:val="2"/>
        </w:numPr>
        <w:rPr>
          <w:rFonts w:ascii="Times New Roman" w:hAnsi="Times New Roman"/>
          <w:b/>
          <w:sz w:val="24"/>
          <w:szCs w:val="24"/>
          <w:lang w:val="sr-Cyrl-RS"/>
        </w:rPr>
      </w:pPr>
      <w:r w:rsidRPr="009C5F26">
        <w:rPr>
          <w:rFonts w:ascii="Times New Roman" w:hAnsi="Times New Roman"/>
          <w:b/>
          <w:sz w:val="24"/>
          <w:szCs w:val="24"/>
          <w:lang w:val="sr-Cyrl-RS"/>
        </w:rPr>
        <w:t>Испуњеност формалн</w:t>
      </w:r>
      <w:r w:rsidR="00EB3D4F" w:rsidRPr="009C5F26">
        <w:rPr>
          <w:rFonts w:ascii="Times New Roman" w:hAnsi="Times New Roman"/>
          <w:b/>
          <w:sz w:val="24"/>
          <w:szCs w:val="24"/>
          <w:lang w:val="sr-Cyrl-RS"/>
        </w:rPr>
        <w:t>и</w:t>
      </w:r>
      <w:r w:rsidRPr="009C5F26">
        <w:rPr>
          <w:rFonts w:ascii="Times New Roman" w:hAnsi="Times New Roman"/>
          <w:b/>
          <w:sz w:val="24"/>
          <w:szCs w:val="24"/>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8161FC" w:rsidRPr="009C5F26" w14:paraId="08218BC7" w14:textId="77777777" w:rsidTr="008161FC">
        <w:trPr>
          <w:trHeight w:val="128"/>
        </w:trPr>
        <w:tc>
          <w:tcPr>
            <w:tcW w:w="2593" w:type="pct"/>
            <w:vMerge w:val="restart"/>
            <w:shd w:val="clear" w:color="auto" w:fill="D9D9D9"/>
            <w:vAlign w:val="center"/>
          </w:tcPr>
          <w:p w14:paraId="6A36BBAB" w14:textId="77777777" w:rsidR="008161FC" w:rsidRPr="009C5F26" w:rsidRDefault="008161FC" w:rsidP="00F06EAE">
            <w:pPr>
              <w:spacing w:after="0" w:line="240" w:lineRule="auto"/>
              <w:jc w:val="center"/>
              <w:rPr>
                <w:rFonts w:ascii="Times New Roman" w:hAnsi="Times New Roman"/>
                <w:sz w:val="24"/>
                <w:szCs w:val="24"/>
                <w:lang w:val="sr-Cyrl-RS"/>
              </w:rPr>
            </w:pPr>
            <w:r w:rsidRPr="009C5F26">
              <w:rPr>
                <w:rFonts w:ascii="Times New Roman" w:hAnsi="Times New Roman"/>
                <w:sz w:val="24"/>
                <w:szCs w:val="24"/>
                <w:lang w:val="sr-Cyrl-RS"/>
              </w:rPr>
              <w:t>Услови</w:t>
            </w:r>
          </w:p>
        </w:tc>
        <w:tc>
          <w:tcPr>
            <w:tcW w:w="740" w:type="pct"/>
            <w:gridSpan w:val="2"/>
            <w:shd w:val="clear" w:color="auto" w:fill="D9D9D9"/>
            <w:vAlign w:val="center"/>
          </w:tcPr>
          <w:p w14:paraId="50CA88A7" w14:textId="77777777" w:rsidR="008161FC" w:rsidRPr="009C5F26" w:rsidRDefault="008161FC" w:rsidP="00F06EAE">
            <w:pPr>
              <w:spacing w:after="0" w:line="240" w:lineRule="auto"/>
              <w:jc w:val="center"/>
              <w:rPr>
                <w:rFonts w:ascii="Times New Roman" w:hAnsi="Times New Roman"/>
                <w:sz w:val="24"/>
                <w:szCs w:val="24"/>
                <w:lang w:val="sr-Cyrl-RS"/>
              </w:rPr>
            </w:pPr>
            <w:r w:rsidRPr="009C5F26">
              <w:rPr>
                <w:rFonts w:ascii="Times New Roman" w:hAnsi="Times New Roman"/>
                <w:sz w:val="24"/>
                <w:szCs w:val="24"/>
                <w:lang w:val="sr-Cyrl-RS"/>
              </w:rPr>
              <w:t>Испуњеност услова</w:t>
            </w:r>
          </w:p>
        </w:tc>
        <w:tc>
          <w:tcPr>
            <w:tcW w:w="1667" w:type="pct"/>
            <w:vMerge w:val="restart"/>
            <w:shd w:val="clear" w:color="auto" w:fill="D9D9D9"/>
            <w:vAlign w:val="center"/>
          </w:tcPr>
          <w:p w14:paraId="04E96057" w14:textId="77777777" w:rsidR="008161FC" w:rsidRPr="009C5F26" w:rsidRDefault="008161FC" w:rsidP="00F06EAE">
            <w:pPr>
              <w:spacing w:after="0" w:line="240" w:lineRule="auto"/>
              <w:jc w:val="center"/>
              <w:rPr>
                <w:rFonts w:ascii="Times New Roman" w:hAnsi="Times New Roman"/>
                <w:sz w:val="24"/>
                <w:szCs w:val="24"/>
                <w:lang w:val="sr-Cyrl-RS"/>
              </w:rPr>
            </w:pPr>
            <w:r w:rsidRPr="009C5F26">
              <w:rPr>
                <w:rFonts w:ascii="Times New Roman" w:hAnsi="Times New Roman"/>
                <w:sz w:val="24"/>
                <w:szCs w:val="24"/>
                <w:lang w:val="sr-Cyrl-RS"/>
              </w:rPr>
              <w:t>Напомена/коментар</w:t>
            </w:r>
          </w:p>
        </w:tc>
      </w:tr>
      <w:tr w:rsidR="008161FC" w:rsidRPr="009C5F26" w14:paraId="58D56E0F" w14:textId="77777777" w:rsidTr="008161FC">
        <w:trPr>
          <w:trHeight w:val="127"/>
        </w:trPr>
        <w:tc>
          <w:tcPr>
            <w:tcW w:w="2593" w:type="pct"/>
            <w:vMerge/>
            <w:shd w:val="clear" w:color="auto" w:fill="D9D9D9"/>
            <w:vAlign w:val="center"/>
          </w:tcPr>
          <w:p w14:paraId="09FBFE2E" w14:textId="77777777" w:rsidR="008161FC" w:rsidRPr="009C5F26" w:rsidRDefault="008161FC" w:rsidP="00F06EAE">
            <w:pPr>
              <w:spacing w:after="0" w:line="240" w:lineRule="auto"/>
              <w:jc w:val="center"/>
              <w:rPr>
                <w:rFonts w:ascii="Times New Roman" w:hAnsi="Times New Roman"/>
                <w:sz w:val="24"/>
                <w:szCs w:val="24"/>
                <w:lang w:val="sr-Cyrl-RS"/>
              </w:rPr>
            </w:pPr>
          </w:p>
        </w:tc>
        <w:tc>
          <w:tcPr>
            <w:tcW w:w="370" w:type="pct"/>
            <w:shd w:val="clear" w:color="auto" w:fill="D9D9D9"/>
            <w:vAlign w:val="center"/>
          </w:tcPr>
          <w:p w14:paraId="2352D69F" w14:textId="77777777" w:rsidR="008161FC" w:rsidRPr="009C5F26" w:rsidRDefault="008161FC" w:rsidP="00F06EAE">
            <w:pPr>
              <w:spacing w:after="0" w:line="240" w:lineRule="auto"/>
              <w:jc w:val="center"/>
              <w:rPr>
                <w:rFonts w:ascii="Times New Roman" w:hAnsi="Times New Roman"/>
                <w:sz w:val="24"/>
                <w:szCs w:val="24"/>
                <w:lang w:val="sr-Cyrl-RS"/>
              </w:rPr>
            </w:pPr>
            <w:r w:rsidRPr="009C5F26">
              <w:rPr>
                <w:rFonts w:ascii="Times New Roman" w:hAnsi="Times New Roman"/>
                <w:sz w:val="24"/>
                <w:szCs w:val="24"/>
                <w:lang w:val="sr-Cyrl-RS"/>
              </w:rPr>
              <w:t>ДА</w:t>
            </w:r>
          </w:p>
        </w:tc>
        <w:tc>
          <w:tcPr>
            <w:tcW w:w="370" w:type="pct"/>
            <w:shd w:val="clear" w:color="auto" w:fill="D9D9D9"/>
            <w:vAlign w:val="center"/>
          </w:tcPr>
          <w:p w14:paraId="3C00562C" w14:textId="77777777" w:rsidR="008161FC" w:rsidRPr="009C5F26" w:rsidRDefault="008161FC" w:rsidP="00F06EAE">
            <w:pPr>
              <w:spacing w:after="0" w:line="240" w:lineRule="auto"/>
              <w:jc w:val="center"/>
              <w:rPr>
                <w:rFonts w:ascii="Times New Roman" w:hAnsi="Times New Roman"/>
                <w:sz w:val="24"/>
                <w:szCs w:val="24"/>
                <w:lang w:val="sr-Cyrl-RS"/>
              </w:rPr>
            </w:pPr>
            <w:r w:rsidRPr="009C5F26">
              <w:rPr>
                <w:rFonts w:ascii="Times New Roman" w:hAnsi="Times New Roman"/>
                <w:sz w:val="24"/>
                <w:szCs w:val="24"/>
                <w:lang w:val="sr-Cyrl-RS"/>
              </w:rPr>
              <w:t>НЕ</w:t>
            </w:r>
          </w:p>
        </w:tc>
        <w:tc>
          <w:tcPr>
            <w:tcW w:w="1667" w:type="pct"/>
            <w:vMerge/>
            <w:shd w:val="clear" w:color="auto" w:fill="D9D9D9"/>
            <w:vAlign w:val="center"/>
          </w:tcPr>
          <w:p w14:paraId="73F6A99A" w14:textId="77777777" w:rsidR="008161FC" w:rsidRPr="009C5F26" w:rsidRDefault="008161FC" w:rsidP="00F06EAE">
            <w:pPr>
              <w:spacing w:after="0" w:line="240" w:lineRule="auto"/>
              <w:jc w:val="center"/>
              <w:rPr>
                <w:rFonts w:ascii="Times New Roman" w:hAnsi="Times New Roman"/>
                <w:sz w:val="24"/>
                <w:szCs w:val="24"/>
                <w:lang w:val="sr-Cyrl-RS"/>
              </w:rPr>
            </w:pPr>
          </w:p>
        </w:tc>
      </w:tr>
      <w:tr w:rsidR="003F7983" w:rsidRPr="009C5F26" w14:paraId="094B2E68" w14:textId="77777777" w:rsidTr="00F06EAE">
        <w:tc>
          <w:tcPr>
            <w:tcW w:w="2593" w:type="pct"/>
          </w:tcPr>
          <w:p w14:paraId="3D6ECC21" w14:textId="77777777" w:rsidR="003F7983" w:rsidRPr="009C5F26" w:rsidRDefault="003F7983" w:rsidP="005413F7">
            <w:pPr>
              <w:spacing w:after="0" w:line="240" w:lineRule="auto"/>
              <w:rPr>
                <w:rFonts w:ascii="Times New Roman" w:hAnsi="Times New Roman"/>
                <w:sz w:val="24"/>
                <w:szCs w:val="24"/>
                <w:lang w:val="sr-Cyrl-RS"/>
              </w:rPr>
            </w:pPr>
            <w:r w:rsidRPr="009C5F26">
              <w:rPr>
                <w:rFonts w:ascii="Times New Roman" w:hAnsi="Times New Roman"/>
                <w:sz w:val="24"/>
                <w:szCs w:val="24"/>
                <w:lang w:val="sr-Cyrl-RS"/>
              </w:rPr>
              <w:t>Банка прихвата да се током реали</w:t>
            </w:r>
            <w:r w:rsidR="00140FD9" w:rsidRPr="009C5F26">
              <w:rPr>
                <w:rFonts w:ascii="Times New Roman" w:hAnsi="Times New Roman"/>
                <w:sz w:val="24"/>
                <w:szCs w:val="24"/>
                <w:lang w:val="sr-Cyrl-RS"/>
              </w:rPr>
              <w:t>з</w:t>
            </w:r>
            <w:r w:rsidRPr="009C5F26">
              <w:rPr>
                <w:rFonts w:ascii="Times New Roman" w:hAnsi="Times New Roman"/>
                <w:sz w:val="24"/>
                <w:szCs w:val="24"/>
                <w:lang w:val="sr-Cyrl-RS"/>
              </w:rPr>
              <w:t xml:space="preserve">ације програма у потпуности придржава одредби Програма </w:t>
            </w:r>
            <w:r w:rsidR="005413F7" w:rsidRPr="009C5F26">
              <w:rPr>
                <w:rFonts w:ascii="Times New Roman" w:hAnsi="Times New Roman"/>
                <w:sz w:val="24"/>
                <w:szCs w:val="24"/>
                <w:lang w:val="sr-Cyrl-RS"/>
              </w:rPr>
              <w:t>промоције предузетништва и самозапошљавања</w:t>
            </w:r>
            <w:r w:rsidRPr="009C5F26">
              <w:rPr>
                <w:rFonts w:ascii="Times New Roman" w:hAnsi="Times New Roman"/>
                <w:sz w:val="24"/>
                <w:szCs w:val="24"/>
                <w:lang w:val="sr-Cyrl-RS"/>
              </w:rPr>
              <w:t xml:space="preserve"> </w:t>
            </w:r>
            <w:r w:rsidR="009C5F26" w:rsidRPr="009C5F26">
              <w:rPr>
                <w:rFonts w:ascii="Times New Roman" w:hAnsi="Times New Roman"/>
                <w:sz w:val="24"/>
                <w:szCs w:val="24"/>
                <w:lang w:val="sr-Latn-RS"/>
              </w:rPr>
              <w:t>(</w:t>
            </w:r>
            <w:r w:rsidR="009C5F26" w:rsidRPr="009C5F26">
              <w:rPr>
                <w:rFonts w:ascii="Times New Roman" w:hAnsi="Times New Roman"/>
                <w:sz w:val="24"/>
                <w:szCs w:val="24"/>
                <w:lang w:val="sr-Cyrl-RS"/>
              </w:rPr>
              <w:t>у даљем тексту: Програм) и јавног позива</w:t>
            </w:r>
          </w:p>
          <w:p w14:paraId="0EEC0BB2" w14:textId="2E88493F" w:rsidR="009C5F26" w:rsidRPr="009C5F26" w:rsidRDefault="009C5F26" w:rsidP="005413F7">
            <w:pPr>
              <w:spacing w:after="0" w:line="240" w:lineRule="auto"/>
              <w:rPr>
                <w:rFonts w:ascii="Times New Roman" w:hAnsi="Times New Roman"/>
                <w:sz w:val="24"/>
                <w:szCs w:val="24"/>
                <w:lang w:val="sr-Cyrl-RS"/>
              </w:rPr>
            </w:pPr>
          </w:p>
        </w:tc>
        <w:tc>
          <w:tcPr>
            <w:tcW w:w="370" w:type="pct"/>
          </w:tcPr>
          <w:p w14:paraId="108961C4" w14:textId="77777777" w:rsidR="003F7983" w:rsidRPr="009C5F26" w:rsidRDefault="003F7983" w:rsidP="00F06EAE">
            <w:pPr>
              <w:spacing w:after="0" w:line="240" w:lineRule="auto"/>
              <w:jc w:val="center"/>
              <w:rPr>
                <w:rFonts w:ascii="Times New Roman" w:hAnsi="Times New Roman"/>
                <w:sz w:val="24"/>
                <w:szCs w:val="24"/>
                <w:lang w:val="sr-Cyrl-RS"/>
              </w:rPr>
            </w:pPr>
          </w:p>
        </w:tc>
        <w:tc>
          <w:tcPr>
            <w:tcW w:w="370" w:type="pct"/>
          </w:tcPr>
          <w:p w14:paraId="0178553A" w14:textId="77777777" w:rsidR="003F7983" w:rsidRPr="009C5F26" w:rsidRDefault="003F7983" w:rsidP="00F06EAE">
            <w:pPr>
              <w:spacing w:after="0" w:line="240" w:lineRule="auto"/>
              <w:jc w:val="center"/>
              <w:rPr>
                <w:rFonts w:ascii="Times New Roman" w:hAnsi="Times New Roman"/>
                <w:sz w:val="24"/>
                <w:szCs w:val="24"/>
                <w:lang w:val="sr-Cyrl-RS"/>
              </w:rPr>
            </w:pPr>
          </w:p>
        </w:tc>
        <w:tc>
          <w:tcPr>
            <w:tcW w:w="1667" w:type="pct"/>
          </w:tcPr>
          <w:p w14:paraId="006A4E51" w14:textId="77777777" w:rsidR="003F7983" w:rsidRPr="009C5F26" w:rsidRDefault="003F7983" w:rsidP="00F06EAE">
            <w:pPr>
              <w:spacing w:after="0" w:line="240" w:lineRule="auto"/>
              <w:rPr>
                <w:rFonts w:ascii="Times New Roman" w:hAnsi="Times New Roman"/>
                <w:sz w:val="24"/>
                <w:szCs w:val="24"/>
                <w:lang w:val="sr-Cyrl-RS"/>
              </w:rPr>
            </w:pPr>
          </w:p>
        </w:tc>
      </w:tr>
      <w:tr w:rsidR="005413F7" w:rsidRPr="009C5F26" w14:paraId="487B16BF" w14:textId="77777777" w:rsidTr="00F06EAE">
        <w:tc>
          <w:tcPr>
            <w:tcW w:w="2593" w:type="pct"/>
          </w:tcPr>
          <w:p w14:paraId="51C41D29" w14:textId="77777777" w:rsidR="005413F7" w:rsidRPr="009C5F26" w:rsidRDefault="005413F7" w:rsidP="00F06EAE">
            <w:pPr>
              <w:spacing w:after="0" w:line="240" w:lineRule="auto"/>
              <w:rPr>
                <w:rFonts w:ascii="Times New Roman" w:hAnsi="Times New Roman"/>
                <w:sz w:val="24"/>
                <w:szCs w:val="24"/>
              </w:rPr>
            </w:pPr>
            <w:r w:rsidRPr="009C5F26">
              <w:rPr>
                <w:rFonts w:ascii="Times New Roman" w:hAnsi="Times New Roman"/>
                <w:sz w:val="24"/>
                <w:szCs w:val="24"/>
                <w:lang w:val="sr-Cyrl-RS"/>
              </w:rPr>
              <w:t xml:space="preserve">Банка </w:t>
            </w:r>
            <w:r w:rsidRPr="009C5F26">
              <w:rPr>
                <w:rFonts w:ascii="Times New Roman" w:hAnsi="Times New Roman"/>
                <w:sz w:val="24"/>
                <w:szCs w:val="24"/>
              </w:rPr>
              <w:t>обезбеђује правилно управљање квалификованим кредитима у складу са процедурама и упутствима</w:t>
            </w:r>
          </w:p>
          <w:p w14:paraId="243FF481" w14:textId="5E99EA73" w:rsidR="009C5F26" w:rsidRPr="009C5F26" w:rsidRDefault="009C5F26" w:rsidP="00F06EAE">
            <w:pPr>
              <w:spacing w:after="0" w:line="240" w:lineRule="auto"/>
              <w:rPr>
                <w:rFonts w:ascii="Times New Roman" w:hAnsi="Times New Roman"/>
                <w:sz w:val="24"/>
                <w:szCs w:val="24"/>
                <w:lang w:val="sr-Cyrl-RS"/>
              </w:rPr>
            </w:pPr>
          </w:p>
        </w:tc>
        <w:tc>
          <w:tcPr>
            <w:tcW w:w="370" w:type="pct"/>
          </w:tcPr>
          <w:p w14:paraId="4493C437" w14:textId="77777777" w:rsidR="005413F7" w:rsidRPr="009C5F26" w:rsidRDefault="005413F7" w:rsidP="00F06EAE">
            <w:pPr>
              <w:spacing w:after="0" w:line="240" w:lineRule="auto"/>
              <w:jc w:val="center"/>
              <w:rPr>
                <w:rFonts w:ascii="Times New Roman" w:hAnsi="Times New Roman"/>
                <w:sz w:val="24"/>
                <w:szCs w:val="24"/>
                <w:lang w:val="sr-Cyrl-RS"/>
              </w:rPr>
            </w:pPr>
          </w:p>
        </w:tc>
        <w:tc>
          <w:tcPr>
            <w:tcW w:w="370" w:type="pct"/>
          </w:tcPr>
          <w:p w14:paraId="73DB3A0F" w14:textId="77777777" w:rsidR="005413F7" w:rsidRPr="009C5F26" w:rsidRDefault="005413F7" w:rsidP="00F06EAE">
            <w:pPr>
              <w:spacing w:after="0" w:line="240" w:lineRule="auto"/>
              <w:jc w:val="center"/>
              <w:rPr>
                <w:rFonts w:ascii="Times New Roman" w:hAnsi="Times New Roman"/>
                <w:sz w:val="24"/>
                <w:szCs w:val="24"/>
                <w:lang w:val="sr-Cyrl-RS"/>
              </w:rPr>
            </w:pPr>
          </w:p>
        </w:tc>
        <w:tc>
          <w:tcPr>
            <w:tcW w:w="1667" w:type="pct"/>
          </w:tcPr>
          <w:p w14:paraId="3C4F479D" w14:textId="77777777" w:rsidR="005413F7" w:rsidRPr="009C5F26" w:rsidRDefault="005413F7" w:rsidP="00F06EAE">
            <w:pPr>
              <w:spacing w:after="0" w:line="240" w:lineRule="auto"/>
              <w:rPr>
                <w:rFonts w:ascii="Times New Roman" w:hAnsi="Times New Roman"/>
                <w:sz w:val="24"/>
                <w:szCs w:val="24"/>
                <w:lang w:val="sr-Cyrl-RS"/>
              </w:rPr>
            </w:pPr>
          </w:p>
        </w:tc>
      </w:tr>
      <w:tr w:rsidR="005413F7" w:rsidRPr="009C5F26" w14:paraId="5D365FC4" w14:textId="77777777" w:rsidTr="00F06EAE">
        <w:tc>
          <w:tcPr>
            <w:tcW w:w="2593" w:type="pct"/>
          </w:tcPr>
          <w:p w14:paraId="637759D6" w14:textId="77777777" w:rsidR="005413F7" w:rsidRPr="009C5F26" w:rsidRDefault="005413F7" w:rsidP="00F06EAE">
            <w:pPr>
              <w:spacing w:after="0" w:line="240" w:lineRule="auto"/>
              <w:rPr>
                <w:rFonts w:ascii="Times New Roman" w:hAnsi="Times New Roman"/>
                <w:sz w:val="24"/>
                <w:szCs w:val="24"/>
                <w:lang w:val="sr-Cyrl-RS"/>
              </w:rPr>
            </w:pPr>
            <w:r w:rsidRPr="009C5F26">
              <w:rPr>
                <w:rFonts w:ascii="Times New Roman" w:hAnsi="Times New Roman"/>
                <w:sz w:val="24"/>
                <w:szCs w:val="24"/>
                <w:lang w:val="sr-Cyrl-RS"/>
              </w:rPr>
              <w:t>Банка осигурава и потписује обавезу да ће се придржавати важећих националних прописа о заштити животне средине, здравља и сигурности на раду и социјалних закона и Декларације о основним стандардима Међународне организације рада ("Декларација ИЛО") коју је ратификовала Република Србија</w:t>
            </w:r>
          </w:p>
          <w:p w14:paraId="35246685" w14:textId="6B9F907F" w:rsidR="009C5F26" w:rsidRPr="009C5F26" w:rsidRDefault="009C5F26" w:rsidP="00F06EAE">
            <w:pPr>
              <w:spacing w:after="0" w:line="240" w:lineRule="auto"/>
              <w:rPr>
                <w:rFonts w:ascii="Times New Roman" w:hAnsi="Times New Roman"/>
                <w:sz w:val="24"/>
                <w:szCs w:val="24"/>
                <w:lang w:val="sr-Cyrl-RS"/>
              </w:rPr>
            </w:pPr>
          </w:p>
        </w:tc>
        <w:tc>
          <w:tcPr>
            <w:tcW w:w="370" w:type="pct"/>
          </w:tcPr>
          <w:p w14:paraId="507DBA95" w14:textId="77777777" w:rsidR="005413F7" w:rsidRPr="009C5F26" w:rsidRDefault="005413F7" w:rsidP="00F06EAE">
            <w:pPr>
              <w:spacing w:after="0" w:line="240" w:lineRule="auto"/>
              <w:jc w:val="center"/>
              <w:rPr>
                <w:rFonts w:ascii="Times New Roman" w:hAnsi="Times New Roman"/>
                <w:sz w:val="24"/>
                <w:szCs w:val="24"/>
                <w:lang w:val="sr-Cyrl-RS"/>
              </w:rPr>
            </w:pPr>
          </w:p>
        </w:tc>
        <w:tc>
          <w:tcPr>
            <w:tcW w:w="370" w:type="pct"/>
          </w:tcPr>
          <w:p w14:paraId="026BBDCD" w14:textId="77777777" w:rsidR="005413F7" w:rsidRPr="009C5F26" w:rsidRDefault="005413F7" w:rsidP="00F06EAE">
            <w:pPr>
              <w:spacing w:after="0" w:line="240" w:lineRule="auto"/>
              <w:jc w:val="center"/>
              <w:rPr>
                <w:rFonts w:ascii="Times New Roman" w:hAnsi="Times New Roman"/>
                <w:sz w:val="24"/>
                <w:szCs w:val="24"/>
                <w:lang w:val="sr-Cyrl-RS"/>
              </w:rPr>
            </w:pPr>
          </w:p>
        </w:tc>
        <w:tc>
          <w:tcPr>
            <w:tcW w:w="1667" w:type="pct"/>
          </w:tcPr>
          <w:p w14:paraId="7A5D0283" w14:textId="77777777" w:rsidR="005413F7" w:rsidRPr="009C5F26" w:rsidRDefault="005413F7" w:rsidP="00F06EAE">
            <w:pPr>
              <w:spacing w:after="0" w:line="240" w:lineRule="auto"/>
              <w:rPr>
                <w:rFonts w:ascii="Times New Roman" w:hAnsi="Times New Roman"/>
                <w:sz w:val="24"/>
                <w:szCs w:val="24"/>
                <w:lang w:val="sr-Cyrl-RS"/>
              </w:rPr>
            </w:pPr>
          </w:p>
        </w:tc>
      </w:tr>
      <w:tr w:rsidR="005413F7" w:rsidRPr="009C5F26" w14:paraId="69C8A054" w14:textId="77777777" w:rsidTr="00F06EAE">
        <w:tc>
          <w:tcPr>
            <w:tcW w:w="2593" w:type="pct"/>
          </w:tcPr>
          <w:p w14:paraId="0A04BCA5" w14:textId="7C5B8246" w:rsidR="005413F7" w:rsidRPr="009C5F26" w:rsidRDefault="00680271" w:rsidP="00F06EAE">
            <w:pPr>
              <w:spacing w:after="0" w:line="240" w:lineRule="auto"/>
              <w:rPr>
                <w:rFonts w:ascii="Times New Roman" w:hAnsi="Times New Roman"/>
                <w:sz w:val="24"/>
                <w:szCs w:val="24"/>
                <w:lang w:val="sr-Cyrl-RS"/>
              </w:rPr>
            </w:pPr>
            <w:r w:rsidRPr="009C5F26">
              <w:rPr>
                <w:rFonts w:ascii="Times New Roman" w:hAnsi="Times New Roman"/>
                <w:sz w:val="24"/>
                <w:szCs w:val="24"/>
                <w:lang w:val="sr-Cyrl-RS"/>
              </w:rPr>
              <w:t xml:space="preserve">Банка преузима одговорност да ће уговорно обавезати све под-зајмопримце у оквиру Програма да се придржавају важећих еколошких и друштвених захтева како је наведено у тачки ц). Партнерска банка ће осигурати усклађеност са ИФЦ стандардима рада, као и са ЕХС смерницама светске банке. Партнерска банка ће </w:t>
            </w:r>
            <w:r w:rsidRPr="009C5F26">
              <w:rPr>
                <w:rFonts w:ascii="Times New Roman" w:hAnsi="Times New Roman"/>
                <w:sz w:val="24"/>
                <w:szCs w:val="24"/>
                <w:lang w:val="sr-Cyrl-RS"/>
              </w:rPr>
              <w:lastRenderedPageBreak/>
              <w:t>одржати систем заштите животне средине и социјалне управе сразмерно својој природи пословања и ризицима везаним за Програм</w:t>
            </w:r>
          </w:p>
          <w:p w14:paraId="72C5C2A1" w14:textId="77777777" w:rsidR="00641497" w:rsidRPr="009C5F26" w:rsidRDefault="00641497" w:rsidP="00F06EAE">
            <w:pPr>
              <w:spacing w:after="0" w:line="240" w:lineRule="auto"/>
              <w:rPr>
                <w:rFonts w:ascii="Times New Roman" w:hAnsi="Times New Roman"/>
                <w:sz w:val="24"/>
                <w:szCs w:val="24"/>
                <w:lang w:val="sr-Cyrl-RS"/>
              </w:rPr>
            </w:pPr>
          </w:p>
        </w:tc>
        <w:tc>
          <w:tcPr>
            <w:tcW w:w="370" w:type="pct"/>
          </w:tcPr>
          <w:p w14:paraId="27C89FA3" w14:textId="77777777" w:rsidR="005413F7" w:rsidRPr="009C5F26" w:rsidRDefault="005413F7" w:rsidP="00F06EAE">
            <w:pPr>
              <w:spacing w:after="0" w:line="240" w:lineRule="auto"/>
              <w:jc w:val="center"/>
              <w:rPr>
                <w:rFonts w:ascii="Times New Roman" w:hAnsi="Times New Roman"/>
                <w:sz w:val="24"/>
                <w:szCs w:val="24"/>
                <w:lang w:val="sr-Cyrl-RS"/>
              </w:rPr>
            </w:pPr>
          </w:p>
        </w:tc>
        <w:tc>
          <w:tcPr>
            <w:tcW w:w="370" w:type="pct"/>
          </w:tcPr>
          <w:p w14:paraId="56A10183" w14:textId="77777777" w:rsidR="005413F7" w:rsidRPr="009C5F26" w:rsidRDefault="005413F7" w:rsidP="00F06EAE">
            <w:pPr>
              <w:spacing w:after="0" w:line="240" w:lineRule="auto"/>
              <w:jc w:val="center"/>
              <w:rPr>
                <w:rFonts w:ascii="Times New Roman" w:hAnsi="Times New Roman"/>
                <w:sz w:val="24"/>
                <w:szCs w:val="24"/>
                <w:lang w:val="sr-Cyrl-RS"/>
              </w:rPr>
            </w:pPr>
          </w:p>
        </w:tc>
        <w:tc>
          <w:tcPr>
            <w:tcW w:w="1667" w:type="pct"/>
          </w:tcPr>
          <w:p w14:paraId="79C3DB7F" w14:textId="77777777" w:rsidR="005413F7" w:rsidRPr="009C5F26" w:rsidRDefault="005413F7" w:rsidP="00F06EAE">
            <w:pPr>
              <w:spacing w:after="0" w:line="240" w:lineRule="auto"/>
              <w:rPr>
                <w:rFonts w:ascii="Times New Roman" w:hAnsi="Times New Roman"/>
                <w:sz w:val="24"/>
                <w:szCs w:val="24"/>
                <w:lang w:val="sr-Cyrl-RS"/>
              </w:rPr>
            </w:pPr>
          </w:p>
        </w:tc>
      </w:tr>
      <w:tr w:rsidR="003F7983" w:rsidRPr="009C5F26" w14:paraId="69B3D52E" w14:textId="77777777" w:rsidTr="00F06EAE">
        <w:tc>
          <w:tcPr>
            <w:tcW w:w="2593" w:type="pct"/>
          </w:tcPr>
          <w:p w14:paraId="50BBA6D5" w14:textId="702AF33E" w:rsidR="00BB6DA5" w:rsidRPr="009C5F26" w:rsidRDefault="00680271" w:rsidP="00F06EAE">
            <w:pPr>
              <w:spacing w:after="0" w:line="240" w:lineRule="auto"/>
              <w:rPr>
                <w:rFonts w:ascii="Times New Roman" w:hAnsi="Times New Roman"/>
                <w:sz w:val="24"/>
                <w:szCs w:val="24"/>
                <w:lang w:val="sr-Cyrl-RS"/>
              </w:rPr>
            </w:pPr>
            <w:r w:rsidRPr="009C5F26">
              <w:rPr>
                <w:rFonts w:ascii="Times New Roman" w:hAnsi="Times New Roman"/>
                <w:sz w:val="24"/>
                <w:szCs w:val="24"/>
                <w:lang w:val="sr-Cyrl-RS"/>
              </w:rPr>
              <w:t>Показатељ адекватности капитала је изнад 15% на дан 31.12.2018.</w:t>
            </w:r>
            <w:r w:rsidR="009C5F26" w:rsidRPr="009C5F26">
              <w:rPr>
                <w:rFonts w:ascii="Times New Roman" w:hAnsi="Times New Roman"/>
                <w:sz w:val="24"/>
                <w:szCs w:val="24"/>
                <w:lang w:val="sr-Cyrl-RS"/>
              </w:rPr>
              <w:t xml:space="preserve"> године</w:t>
            </w:r>
          </w:p>
          <w:p w14:paraId="49FC1DEF" w14:textId="77777777" w:rsidR="00641497" w:rsidRPr="009C5F26" w:rsidRDefault="00641497" w:rsidP="00F06EAE">
            <w:pPr>
              <w:spacing w:after="0" w:line="240" w:lineRule="auto"/>
              <w:rPr>
                <w:rFonts w:ascii="Times New Roman" w:hAnsi="Times New Roman"/>
                <w:sz w:val="24"/>
                <w:szCs w:val="24"/>
                <w:lang w:val="sr-Cyrl-RS"/>
              </w:rPr>
            </w:pPr>
          </w:p>
        </w:tc>
        <w:tc>
          <w:tcPr>
            <w:tcW w:w="370" w:type="pct"/>
          </w:tcPr>
          <w:p w14:paraId="68152A85" w14:textId="77777777" w:rsidR="003F7983" w:rsidRPr="009C5F26" w:rsidRDefault="003F7983" w:rsidP="00F06EAE">
            <w:pPr>
              <w:spacing w:after="0" w:line="240" w:lineRule="auto"/>
              <w:jc w:val="center"/>
              <w:rPr>
                <w:rFonts w:ascii="Times New Roman" w:hAnsi="Times New Roman"/>
                <w:sz w:val="24"/>
                <w:szCs w:val="24"/>
                <w:lang w:val="sr-Cyrl-RS"/>
              </w:rPr>
            </w:pPr>
          </w:p>
        </w:tc>
        <w:tc>
          <w:tcPr>
            <w:tcW w:w="370" w:type="pct"/>
          </w:tcPr>
          <w:p w14:paraId="0F0D2236" w14:textId="77777777" w:rsidR="003F7983" w:rsidRPr="009C5F26" w:rsidRDefault="003F7983" w:rsidP="00F06EAE">
            <w:pPr>
              <w:spacing w:after="0" w:line="240" w:lineRule="auto"/>
              <w:jc w:val="center"/>
              <w:rPr>
                <w:rFonts w:ascii="Times New Roman" w:hAnsi="Times New Roman"/>
                <w:sz w:val="24"/>
                <w:szCs w:val="24"/>
                <w:lang w:val="sr-Cyrl-RS"/>
              </w:rPr>
            </w:pPr>
          </w:p>
        </w:tc>
        <w:tc>
          <w:tcPr>
            <w:tcW w:w="1667" w:type="pct"/>
          </w:tcPr>
          <w:p w14:paraId="05E628B1" w14:textId="77777777" w:rsidR="003F7983" w:rsidRPr="009C5F26" w:rsidRDefault="003F7983" w:rsidP="00F06EAE">
            <w:pPr>
              <w:spacing w:after="0" w:line="240" w:lineRule="auto"/>
              <w:rPr>
                <w:rFonts w:ascii="Times New Roman" w:hAnsi="Times New Roman"/>
                <w:sz w:val="24"/>
                <w:szCs w:val="24"/>
                <w:lang w:val="sr-Cyrl-RS"/>
              </w:rPr>
            </w:pPr>
          </w:p>
        </w:tc>
      </w:tr>
      <w:tr w:rsidR="003F7983" w:rsidRPr="009C5F26" w14:paraId="52340CAF" w14:textId="77777777" w:rsidTr="00F06EAE">
        <w:tc>
          <w:tcPr>
            <w:tcW w:w="2593" w:type="pct"/>
          </w:tcPr>
          <w:p w14:paraId="33063F78" w14:textId="77777777" w:rsidR="003F7983" w:rsidRPr="009C5F26" w:rsidRDefault="003F7983" w:rsidP="00F06EAE">
            <w:pPr>
              <w:spacing w:after="0" w:line="240" w:lineRule="auto"/>
              <w:rPr>
                <w:rFonts w:ascii="Times New Roman" w:hAnsi="Times New Roman"/>
                <w:sz w:val="24"/>
                <w:szCs w:val="24"/>
                <w:lang w:val="sr-Cyrl-RS"/>
              </w:rPr>
            </w:pPr>
            <w:r w:rsidRPr="009C5F26">
              <w:rPr>
                <w:rFonts w:ascii="Times New Roman" w:hAnsi="Times New Roman"/>
                <w:sz w:val="24"/>
                <w:szCs w:val="24"/>
                <w:lang w:val="sr-Cyrl-RS"/>
              </w:rPr>
              <w:t>НБС не спроводи привремене мере над банком</w:t>
            </w:r>
          </w:p>
          <w:p w14:paraId="11BDBECE" w14:textId="77777777" w:rsidR="00BB6DA5" w:rsidRPr="009C5F26" w:rsidRDefault="00BB6DA5" w:rsidP="00F06EAE">
            <w:pPr>
              <w:spacing w:after="0" w:line="240" w:lineRule="auto"/>
              <w:rPr>
                <w:rFonts w:ascii="Times New Roman" w:hAnsi="Times New Roman"/>
                <w:sz w:val="24"/>
                <w:szCs w:val="24"/>
                <w:lang w:val="sr-Cyrl-RS"/>
              </w:rPr>
            </w:pPr>
          </w:p>
        </w:tc>
        <w:tc>
          <w:tcPr>
            <w:tcW w:w="370" w:type="pct"/>
          </w:tcPr>
          <w:p w14:paraId="374DA101" w14:textId="77777777" w:rsidR="003F7983" w:rsidRPr="009C5F26" w:rsidRDefault="003F7983" w:rsidP="00F06EAE">
            <w:pPr>
              <w:spacing w:after="0" w:line="240" w:lineRule="auto"/>
              <w:jc w:val="center"/>
              <w:rPr>
                <w:rFonts w:ascii="Times New Roman" w:hAnsi="Times New Roman"/>
                <w:sz w:val="24"/>
                <w:szCs w:val="24"/>
                <w:lang w:val="sr-Cyrl-RS"/>
              </w:rPr>
            </w:pPr>
          </w:p>
        </w:tc>
        <w:tc>
          <w:tcPr>
            <w:tcW w:w="370" w:type="pct"/>
          </w:tcPr>
          <w:p w14:paraId="382677BC" w14:textId="77777777" w:rsidR="003F7983" w:rsidRPr="009C5F26" w:rsidRDefault="003F7983" w:rsidP="00F06EAE">
            <w:pPr>
              <w:spacing w:after="0" w:line="240" w:lineRule="auto"/>
              <w:jc w:val="center"/>
              <w:rPr>
                <w:rFonts w:ascii="Times New Roman" w:hAnsi="Times New Roman"/>
                <w:sz w:val="24"/>
                <w:szCs w:val="24"/>
                <w:lang w:val="sr-Cyrl-RS"/>
              </w:rPr>
            </w:pPr>
          </w:p>
        </w:tc>
        <w:tc>
          <w:tcPr>
            <w:tcW w:w="1667" w:type="pct"/>
          </w:tcPr>
          <w:p w14:paraId="36CC2F01" w14:textId="77777777" w:rsidR="003F7983" w:rsidRPr="009C5F26" w:rsidRDefault="003F7983" w:rsidP="00F06EAE">
            <w:pPr>
              <w:spacing w:after="0" w:line="240" w:lineRule="auto"/>
              <w:rPr>
                <w:rFonts w:ascii="Times New Roman" w:hAnsi="Times New Roman"/>
                <w:sz w:val="24"/>
                <w:szCs w:val="24"/>
                <w:lang w:val="sr-Cyrl-RS"/>
              </w:rPr>
            </w:pPr>
          </w:p>
        </w:tc>
      </w:tr>
      <w:tr w:rsidR="00EB3D4F" w:rsidRPr="009C5F26" w14:paraId="1879DAE3" w14:textId="77777777" w:rsidTr="00F06EAE">
        <w:tc>
          <w:tcPr>
            <w:tcW w:w="2593" w:type="pct"/>
          </w:tcPr>
          <w:p w14:paraId="31D76ED1" w14:textId="77777777" w:rsidR="00EB3D4F" w:rsidRPr="009C5F26" w:rsidRDefault="00EB3D4F" w:rsidP="00695BE7">
            <w:pPr>
              <w:spacing w:after="0" w:line="240" w:lineRule="auto"/>
              <w:rPr>
                <w:rFonts w:ascii="Times New Roman" w:hAnsi="Times New Roman"/>
                <w:sz w:val="24"/>
                <w:szCs w:val="24"/>
                <w:lang w:val="sr-Cyrl-RS"/>
              </w:rPr>
            </w:pPr>
            <w:r w:rsidRPr="009C5F26">
              <w:rPr>
                <w:rFonts w:ascii="Times New Roman" w:hAnsi="Times New Roman"/>
                <w:sz w:val="24"/>
                <w:szCs w:val="24"/>
                <w:lang w:val="sr-Cyrl-RS"/>
              </w:rPr>
              <w:t>Банка је сагласна са условима</w:t>
            </w:r>
            <w:r w:rsidR="00140FD9" w:rsidRPr="009C5F26">
              <w:rPr>
                <w:rFonts w:ascii="Times New Roman" w:hAnsi="Times New Roman"/>
                <w:sz w:val="24"/>
                <w:szCs w:val="24"/>
                <w:lang w:val="sr-Cyrl-RS"/>
              </w:rPr>
              <w:t xml:space="preserve"> </w:t>
            </w:r>
            <w:r w:rsidR="00695BE7" w:rsidRPr="009C5F26">
              <w:rPr>
                <w:rFonts w:ascii="Times New Roman" w:hAnsi="Times New Roman"/>
                <w:sz w:val="24"/>
                <w:szCs w:val="24"/>
                <w:lang w:val="sr-Cyrl-RS"/>
              </w:rPr>
              <w:t>из У</w:t>
            </w:r>
            <w:r w:rsidR="00140FD9" w:rsidRPr="009C5F26">
              <w:rPr>
                <w:rFonts w:ascii="Times New Roman" w:hAnsi="Times New Roman"/>
                <w:sz w:val="24"/>
                <w:szCs w:val="24"/>
                <w:lang w:val="sr-Cyrl-RS"/>
              </w:rPr>
              <w:t>говора</w:t>
            </w:r>
            <w:r w:rsidR="00695BE7" w:rsidRPr="009C5F26">
              <w:rPr>
                <w:rFonts w:ascii="Times New Roman" w:hAnsi="Times New Roman"/>
                <w:sz w:val="24"/>
                <w:szCs w:val="24"/>
                <w:lang w:val="sr-Cyrl-RS"/>
              </w:rPr>
              <w:t xml:space="preserve"> о реализацији Програма</w:t>
            </w:r>
          </w:p>
          <w:p w14:paraId="30C30837" w14:textId="77777777" w:rsidR="00BB6DA5" w:rsidRPr="009C5F26" w:rsidRDefault="00BB6DA5" w:rsidP="00695BE7">
            <w:pPr>
              <w:spacing w:after="0" w:line="240" w:lineRule="auto"/>
              <w:rPr>
                <w:rFonts w:ascii="Times New Roman" w:hAnsi="Times New Roman"/>
                <w:sz w:val="24"/>
                <w:szCs w:val="24"/>
                <w:lang w:val="sr-Cyrl-RS"/>
              </w:rPr>
            </w:pPr>
          </w:p>
        </w:tc>
        <w:tc>
          <w:tcPr>
            <w:tcW w:w="370" w:type="pct"/>
          </w:tcPr>
          <w:p w14:paraId="451EF9FA" w14:textId="77777777" w:rsidR="00EB3D4F" w:rsidRPr="009C5F26" w:rsidRDefault="00EB3D4F" w:rsidP="00F06EAE">
            <w:pPr>
              <w:spacing w:after="0" w:line="240" w:lineRule="auto"/>
              <w:jc w:val="center"/>
              <w:rPr>
                <w:rFonts w:ascii="Times New Roman" w:hAnsi="Times New Roman"/>
                <w:sz w:val="24"/>
                <w:szCs w:val="24"/>
                <w:lang w:val="sr-Cyrl-RS"/>
              </w:rPr>
            </w:pPr>
          </w:p>
        </w:tc>
        <w:tc>
          <w:tcPr>
            <w:tcW w:w="370" w:type="pct"/>
          </w:tcPr>
          <w:p w14:paraId="5068B70C" w14:textId="77777777" w:rsidR="00EB3D4F" w:rsidRPr="009C5F26" w:rsidRDefault="00EB3D4F" w:rsidP="00F06EAE">
            <w:pPr>
              <w:spacing w:after="0" w:line="240" w:lineRule="auto"/>
              <w:jc w:val="center"/>
              <w:rPr>
                <w:rFonts w:ascii="Times New Roman" w:hAnsi="Times New Roman"/>
                <w:sz w:val="24"/>
                <w:szCs w:val="24"/>
                <w:lang w:val="sr-Cyrl-RS"/>
              </w:rPr>
            </w:pPr>
          </w:p>
        </w:tc>
        <w:tc>
          <w:tcPr>
            <w:tcW w:w="1667" w:type="pct"/>
          </w:tcPr>
          <w:p w14:paraId="5C432F49" w14:textId="77777777" w:rsidR="00EB3D4F" w:rsidRPr="009C5F26" w:rsidRDefault="00EB3D4F" w:rsidP="00F06EAE">
            <w:pPr>
              <w:spacing w:after="0" w:line="240" w:lineRule="auto"/>
              <w:rPr>
                <w:rFonts w:ascii="Times New Roman" w:hAnsi="Times New Roman"/>
                <w:sz w:val="24"/>
                <w:szCs w:val="24"/>
                <w:lang w:val="sr-Cyrl-RS"/>
              </w:rPr>
            </w:pPr>
          </w:p>
        </w:tc>
      </w:tr>
      <w:tr w:rsidR="00680271" w:rsidRPr="009C5F26" w14:paraId="0016D345" w14:textId="77777777" w:rsidTr="00F06EAE">
        <w:tc>
          <w:tcPr>
            <w:tcW w:w="2593" w:type="pct"/>
          </w:tcPr>
          <w:p w14:paraId="15CF085D" w14:textId="2AD946CF" w:rsidR="00680271" w:rsidRPr="009C5F26" w:rsidRDefault="00680271" w:rsidP="00680271">
            <w:pPr>
              <w:spacing w:after="0" w:line="240" w:lineRule="auto"/>
              <w:rPr>
                <w:rFonts w:ascii="Times New Roman" w:hAnsi="Times New Roman"/>
                <w:sz w:val="24"/>
                <w:szCs w:val="24"/>
                <w:lang w:val="sr-Cyrl-RS"/>
              </w:rPr>
            </w:pPr>
            <w:r w:rsidRPr="009C5F26">
              <w:rPr>
                <w:rFonts w:ascii="Times New Roman" w:eastAsia="Times New Roman" w:hAnsi="Times New Roman"/>
                <w:sz w:val="24"/>
                <w:szCs w:val="24"/>
                <w:lang w:val="sr-Cyrl-RS" w:eastAsia="en-GB"/>
              </w:rPr>
              <w:t>Н</w:t>
            </w:r>
            <w:r w:rsidRPr="009C5F26">
              <w:rPr>
                <w:rFonts w:ascii="Times New Roman" w:eastAsia="Times New Roman" w:hAnsi="Times New Roman"/>
                <w:sz w:val="24"/>
                <w:szCs w:val="24"/>
                <w:lang w:val="en-GB" w:eastAsia="en-GB"/>
              </w:rPr>
              <w:t xml:space="preserve">иво кредита у доцњи преко 90 дана (НПЛ-а) </w:t>
            </w:r>
            <w:r w:rsidRPr="009C5F26">
              <w:rPr>
                <w:rFonts w:ascii="Times New Roman" w:eastAsia="Times New Roman" w:hAnsi="Times New Roman"/>
                <w:sz w:val="24"/>
                <w:szCs w:val="24"/>
                <w:lang w:val="sr-Cyrl-RS" w:eastAsia="en-GB"/>
              </w:rPr>
              <w:t xml:space="preserve">на дан </w:t>
            </w:r>
            <w:r w:rsidRPr="009C5F26">
              <w:rPr>
                <w:rFonts w:ascii="Times New Roman" w:eastAsia="Times New Roman" w:hAnsi="Times New Roman"/>
                <w:sz w:val="24"/>
                <w:szCs w:val="24"/>
                <w:lang w:val="en-GB" w:eastAsia="en-GB"/>
              </w:rPr>
              <w:t>31.12.2018</w:t>
            </w:r>
            <w:r w:rsidR="0083121E">
              <w:rPr>
                <w:rFonts w:ascii="Times New Roman" w:eastAsia="Times New Roman" w:hAnsi="Times New Roman"/>
                <w:sz w:val="24"/>
                <w:szCs w:val="24"/>
                <w:lang w:val="sr-Cyrl-RS" w:eastAsia="en-GB"/>
              </w:rPr>
              <w:t>. године</w:t>
            </w:r>
            <w:bookmarkStart w:id="0" w:name="_GoBack"/>
            <w:bookmarkEnd w:id="0"/>
            <w:r w:rsidRPr="009C5F26">
              <w:rPr>
                <w:rFonts w:ascii="Times New Roman" w:eastAsia="Times New Roman" w:hAnsi="Times New Roman"/>
                <w:sz w:val="24"/>
                <w:szCs w:val="24"/>
                <w:lang w:val="en-GB" w:eastAsia="en-GB"/>
              </w:rPr>
              <w:t xml:space="preserve"> </w:t>
            </w:r>
            <w:r w:rsidRPr="009C5F26">
              <w:rPr>
                <w:rFonts w:ascii="Times New Roman" w:eastAsia="Times New Roman" w:hAnsi="Times New Roman"/>
                <w:sz w:val="24"/>
                <w:szCs w:val="24"/>
                <w:lang w:val="sr-Cyrl-RS" w:eastAsia="en-GB"/>
              </w:rPr>
              <w:t>је испод 20%</w:t>
            </w:r>
          </w:p>
        </w:tc>
        <w:tc>
          <w:tcPr>
            <w:tcW w:w="370" w:type="pct"/>
          </w:tcPr>
          <w:p w14:paraId="42809FB7" w14:textId="77777777" w:rsidR="00680271" w:rsidRPr="009C5F26" w:rsidRDefault="00680271" w:rsidP="00F06EAE">
            <w:pPr>
              <w:spacing w:after="0" w:line="240" w:lineRule="auto"/>
              <w:jc w:val="center"/>
              <w:rPr>
                <w:rFonts w:ascii="Times New Roman" w:hAnsi="Times New Roman"/>
                <w:sz w:val="24"/>
                <w:szCs w:val="24"/>
                <w:lang w:val="sr-Cyrl-RS"/>
              </w:rPr>
            </w:pPr>
          </w:p>
        </w:tc>
        <w:tc>
          <w:tcPr>
            <w:tcW w:w="370" w:type="pct"/>
          </w:tcPr>
          <w:p w14:paraId="5B7C17B4" w14:textId="77777777" w:rsidR="00680271" w:rsidRPr="009C5F26" w:rsidRDefault="00680271" w:rsidP="00F06EAE">
            <w:pPr>
              <w:spacing w:after="0" w:line="240" w:lineRule="auto"/>
              <w:jc w:val="center"/>
              <w:rPr>
                <w:rFonts w:ascii="Times New Roman" w:hAnsi="Times New Roman"/>
                <w:sz w:val="24"/>
                <w:szCs w:val="24"/>
                <w:lang w:val="sr-Cyrl-RS"/>
              </w:rPr>
            </w:pPr>
          </w:p>
        </w:tc>
        <w:tc>
          <w:tcPr>
            <w:tcW w:w="1667" w:type="pct"/>
          </w:tcPr>
          <w:p w14:paraId="42A647A1" w14:textId="77777777" w:rsidR="00680271" w:rsidRPr="009C5F26" w:rsidRDefault="00680271" w:rsidP="00F06EAE">
            <w:pPr>
              <w:spacing w:after="0" w:line="240" w:lineRule="auto"/>
              <w:rPr>
                <w:rFonts w:ascii="Times New Roman" w:hAnsi="Times New Roman"/>
                <w:sz w:val="24"/>
                <w:szCs w:val="24"/>
                <w:lang w:val="sr-Cyrl-RS"/>
              </w:rPr>
            </w:pPr>
          </w:p>
        </w:tc>
      </w:tr>
      <w:tr w:rsidR="00680271" w:rsidRPr="009C5F26" w14:paraId="6D9AA8A8" w14:textId="77777777" w:rsidTr="00F06EAE">
        <w:tc>
          <w:tcPr>
            <w:tcW w:w="2593" w:type="pct"/>
          </w:tcPr>
          <w:p w14:paraId="06B3A123" w14:textId="77777777" w:rsidR="00680271" w:rsidRPr="009C5F26" w:rsidRDefault="00680271" w:rsidP="00680271">
            <w:pPr>
              <w:spacing w:after="0" w:line="240" w:lineRule="auto"/>
              <w:rPr>
                <w:rFonts w:ascii="Times New Roman" w:eastAsia="Times New Roman" w:hAnsi="Times New Roman"/>
                <w:sz w:val="24"/>
                <w:szCs w:val="24"/>
                <w:lang w:val="sr-Cyrl-RS" w:eastAsia="en-GB"/>
              </w:rPr>
            </w:pPr>
            <w:r w:rsidRPr="009C5F26">
              <w:rPr>
                <w:rFonts w:ascii="Times New Roman" w:eastAsia="Times New Roman" w:hAnsi="Times New Roman"/>
                <w:sz w:val="24"/>
                <w:szCs w:val="24"/>
                <w:lang w:val="sr-Cyrl-RS" w:eastAsia="en-GB"/>
              </w:rPr>
              <w:t>Број филијала у Србији је најмање 60</w:t>
            </w:r>
          </w:p>
          <w:p w14:paraId="34396F7E" w14:textId="77777777" w:rsidR="00641497" w:rsidRPr="009C5F26" w:rsidRDefault="00641497" w:rsidP="00680271">
            <w:pPr>
              <w:spacing w:after="0" w:line="240" w:lineRule="auto"/>
              <w:rPr>
                <w:rFonts w:ascii="Times New Roman" w:eastAsia="Times New Roman" w:hAnsi="Times New Roman"/>
                <w:sz w:val="24"/>
                <w:szCs w:val="24"/>
                <w:lang w:val="sr-Cyrl-RS" w:eastAsia="en-GB"/>
              </w:rPr>
            </w:pPr>
          </w:p>
        </w:tc>
        <w:tc>
          <w:tcPr>
            <w:tcW w:w="370" w:type="pct"/>
          </w:tcPr>
          <w:p w14:paraId="1A77099D" w14:textId="77777777" w:rsidR="00680271" w:rsidRPr="009C5F26" w:rsidRDefault="00680271" w:rsidP="00F06EAE">
            <w:pPr>
              <w:spacing w:after="0" w:line="240" w:lineRule="auto"/>
              <w:jc w:val="center"/>
              <w:rPr>
                <w:rFonts w:ascii="Times New Roman" w:hAnsi="Times New Roman"/>
                <w:sz w:val="24"/>
                <w:szCs w:val="24"/>
                <w:lang w:val="sr-Cyrl-RS"/>
              </w:rPr>
            </w:pPr>
          </w:p>
        </w:tc>
        <w:tc>
          <w:tcPr>
            <w:tcW w:w="370" w:type="pct"/>
          </w:tcPr>
          <w:p w14:paraId="63B88F52" w14:textId="77777777" w:rsidR="00680271" w:rsidRPr="009C5F26" w:rsidRDefault="00680271" w:rsidP="00F06EAE">
            <w:pPr>
              <w:spacing w:after="0" w:line="240" w:lineRule="auto"/>
              <w:jc w:val="center"/>
              <w:rPr>
                <w:rFonts w:ascii="Times New Roman" w:hAnsi="Times New Roman"/>
                <w:sz w:val="24"/>
                <w:szCs w:val="24"/>
                <w:lang w:val="sr-Cyrl-RS"/>
              </w:rPr>
            </w:pPr>
          </w:p>
        </w:tc>
        <w:tc>
          <w:tcPr>
            <w:tcW w:w="1667" w:type="pct"/>
          </w:tcPr>
          <w:p w14:paraId="3A5F1AF9" w14:textId="77777777" w:rsidR="00680271" w:rsidRPr="009C5F26" w:rsidRDefault="00680271" w:rsidP="00F06EAE">
            <w:pPr>
              <w:spacing w:after="0" w:line="240" w:lineRule="auto"/>
              <w:rPr>
                <w:rFonts w:ascii="Times New Roman" w:hAnsi="Times New Roman"/>
                <w:sz w:val="24"/>
                <w:szCs w:val="24"/>
                <w:lang w:val="sr-Cyrl-RS"/>
              </w:rPr>
            </w:pPr>
          </w:p>
        </w:tc>
      </w:tr>
    </w:tbl>
    <w:p w14:paraId="61452BF1" w14:textId="77777777" w:rsidR="003F7983" w:rsidRPr="009C5F26" w:rsidRDefault="003F7983" w:rsidP="003F7983">
      <w:pPr>
        <w:pStyle w:val="ListParagraph"/>
        <w:ind w:left="0"/>
        <w:rPr>
          <w:rFonts w:ascii="Times New Roman" w:hAnsi="Times New Roman"/>
          <w:sz w:val="24"/>
          <w:szCs w:val="24"/>
          <w:lang w:val="sr-Cyrl-RS"/>
        </w:rPr>
      </w:pPr>
    </w:p>
    <w:p w14:paraId="1523E722" w14:textId="77777777" w:rsidR="003F7983" w:rsidRPr="009C5F26" w:rsidRDefault="003F09EE" w:rsidP="003F7983">
      <w:pPr>
        <w:pStyle w:val="ListParagraph"/>
        <w:numPr>
          <w:ilvl w:val="0"/>
          <w:numId w:val="2"/>
        </w:numPr>
        <w:rPr>
          <w:rFonts w:ascii="Times New Roman" w:hAnsi="Times New Roman"/>
          <w:b/>
          <w:sz w:val="24"/>
          <w:szCs w:val="24"/>
          <w:lang w:val="sr-Cyrl-RS"/>
        </w:rPr>
      </w:pPr>
      <w:r w:rsidRPr="009C5F26">
        <w:rPr>
          <w:rFonts w:ascii="Times New Roman" w:hAnsi="Times New Roman"/>
          <w:b/>
          <w:sz w:val="24"/>
          <w:szCs w:val="24"/>
          <w:lang w:val="sr-Cyrl-RS"/>
        </w:rPr>
        <w:t>Трошкови клијен</w:t>
      </w:r>
      <w:r w:rsidR="003F7983" w:rsidRPr="009C5F26">
        <w:rPr>
          <w:rFonts w:ascii="Times New Roman" w:hAnsi="Times New Roman"/>
          <w:b/>
          <w:sz w:val="24"/>
          <w:szCs w:val="24"/>
          <w:lang w:val="sr-Cyrl-RS"/>
        </w:rPr>
        <w:t xml:space="preserve">та </w:t>
      </w:r>
    </w:p>
    <w:p w14:paraId="1D66BC86" w14:textId="77777777" w:rsidR="00E866DD" w:rsidRPr="009C5F26" w:rsidRDefault="00E866DD" w:rsidP="00E866DD">
      <w:pPr>
        <w:pStyle w:val="ListParagraph"/>
        <w:rPr>
          <w:rFonts w:ascii="Times New Roman" w:hAnsi="Times New Roman"/>
          <w:b/>
          <w:sz w:val="24"/>
          <w:szCs w:val="24"/>
          <w:lang w:val="sr-Cyrl-RS"/>
        </w:rPr>
      </w:pPr>
    </w:p>
    <w:p w14:paraId="095B2ADD" w14:textId="77777777" w:rsidR="003F7983" w:rsidRPr="009C5F26" w:rsidRDefault="003F7983" w:rsidP="00E866DD">
      <w:pPr>
        <w:pStyle w:val="ListParagraph"/>
        <w:rPr>
          <w:rFonts w:ascii="Times New Roman" w:hAnsi="Times New Roman"/>
          <w:sz w:val="24"/>
          <w:szCs w:val="24"/>
          <w:lang w:val="sr-Cyrl-RS"/>
        </w:rPr>
      </w:pPr>
      <w:r w:rsidRPr="009C5F26">
        <w:rPr>
          <w:rFonts w:ascii="Times New Roman" w:hAnsi="Times New Roman"/>
          <w:sz w:val="24"/>
          <w:szCs w:val="24"/>
          <w:lang w:val="sr-Cyrl-RS"/>
        </w:rPr>
        <w:t>Ефективна каматна стопа</w:t>
      </w:r>
      <w:r w:rsidRPr="009C5F26">
        <w:rPr>
          <w:rStyle w:val="FootnoteReference"/>
          <w:rFonts w:ascii="Times New Roman" w:hAnsi="Times New Roman"/>
          <w:sz w:val="24"/>
          <w:szCs w:val="24"/>
          <w:lang w:val="sr-Cyrl-RS"/>
        </w:rPr>
        <w:footnoteReference w:id="1"/>
      </w:r>
    </w:p>
    <w:tbl>
      <w:tblPr>
        <w:tblStyle w:val="TableGrid"/>
        <w:tblpPr w:leftFromText="180" w:rightFromText="180" w:vertAnchor="text" w:horzAnchor="margin" w:tblpY="9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11"/>
        <w:gridCol w:w="4411"/>
      </w:tblGrid>
      <w:tr w:rsidR="00680271" w:rsidRPr="009C5F26" w14:paraId="10FECDD3" w14:textId="77777777" w:rsidTr="00680271">
        <w:tc>
          <w:tcPr>
            <w:tcW w:w="4411" w:type="dxa"/>
          </w:tcPr>
          <w:p w14:paraId="09880D05" w14:textId="77777777" w:rsidR="00680271" w:rsidRPr="009C5F26" w:rsidRDefault="00680271" w:rsidP="00680271">
            <w:pPr>
              <w:rPr>
                <w:rFonts w:ascii="Times New Roman" w:hAnsi="Times New Roman"/>
                <w:sz w:val="24"/>
                <w:szCs w:val="24"/>
                <w:lang w:val="sr-Cyrl-RS"/>
              </w:rPr>
            </w:pPr>
            <w:r w:rsidRPr="009C5F26">
              <w:rPr>
                <w:rFonts w:ascii="Times New Roman" w:hAnsi="Times New Roman"/>
                <w:sz w:val="24"/>
                <w:szCs w:val="24"/>
                <w:lang w:val="sr-Cyrl-RS"/>
              </w:rPr>
              <w:t xml:space="preserve">Рочност </w:t>
            </w:r>
          </w:p>
        </w:tc>
        <w:tc>
          <w:tcPr>
            <w:tcW w:w="4411" w:type="dxa"/>
          </w:tcPr>
          <w:p w14:paraId="43683D27" w14:textId="77777777" w:rsidR="00680271" w:rsidRPr="009C5F26" w:rsidRDefault="00680271" w:rsidP="00680271">
            <w:pPr>
              <w:rPr>
                <w:rFonts w:ascii="Times New Roman" w:hAnsi="Times New Roman"/>
                <w:sz w:val="24"/>
                <w:szCs w:val="24"/>
                <w:lang w:val="sr-Cyrl-RS"/>
              </w:rPr>
            </w:pPr>
            <w:r w:rsidRPr="009C5F26">
              <w:rPr>
                <w:rFonts w:ascii="Times New Roman" w:hAnsi="Times New Roman"/>
                <w:sz w:val="24"/>
                <w:szCs w:val="24"/>
                <w:lang w:val="sr-Cyrl-RS"/>
              </w:rPr>
              <w:t>Ефективна каматна стопа</w:t>
            </w:r>
          </w:p>
        </w:tc>
      </w:tr>
      <w:tr w:rsidR="00680271" w:rsidRPr="009C5F26" w14:paraId="1C6FEEF4" w14:textId="77777777" w:rsidTr="00680271">
        <w:tc>
          <w:tcPr>
            <w:tcW w:w="4411" w:type="dxa"/>
          </w:tcPr>
          <w:p w14:paraId="1A2AC42A" w14:textId="77777777" w:rsidR="00680271" w:rsidRPr="009C5F26" w:rsidRDefault="00680271" w:rsidP="00680271">
            <w:pPr>
              <w:rPr>
                <w:rFonts w:ascii="Times New Roman" w:hAnsi="Times New Roman"/>
                <w:sz w:val="24"/>
                <w:szCs w:val="24"/>
                <w:lang w:val="sr-Cyrl-RS"/>
              </w:rPr>
            </w:pPr>
            <w:r w:rsidRPr="009C5F26">
              <w:rPr>
                <w:rFonts w:ascii="Times New Roman" w:hAnsi="Times New Roman"/>
                <w:sz w:val="24"/>
                <w:szCs w:val="24"/>
                <w:lang w:val="sr-Cyrl-RS"/>
              </w:rPr>
              <w:t>36 месеци</w:t>
            </w:r>
          </w:p>
        </w:tc>
        <w:tc>
          <w:tcPr>
            <w:tcW w:w="4411" w:type="dxa"/>
          </w:tcPr>
          <w:p w14:paraId="75B42EAF" w14:textId="77777777" w:rsidR="00680271" w:rsidRPr="009C5F26" w:rsidRDefault="00680271" w:rsidP="00680271">
            <w:pPr>
              <w:rPr>
                <w:rFonts w:ascii="Times New Roman" w:hAnsi="Times New Roman"/>
                <w:sz w:val="24"/>
                <w:szCs w:val="24"/>
                <w:lang w:val="sr-Cyrl-RS"/>
              </w:rPr>
            </w:pPr>
          </w:p>
        </w:tc>
      </w:tr>
      <w:tr w:rsidR="00680271" w:rsidRPr="009C5F26" w14:paraId="286DF042" w14:textId="77777777" w:rsidTr="00680271">
        <w:tc>
          <w:tcPr>
            <w:tcW w:w="4411" w:type="dxa"/>
          </w:tcPr>
          <w:p w14:paraId="0D2ED864" w14:textId="77777777" w:rsidR="00680271" w:rsidRPr="009C5F26" w:rsidRDefault="00680271" w:rsidP="00680271">
            <w:pPr>
              <w:rPr>
                <w:rFonts w:ascii="Times New Roman" w:hAnsi="Times New Roman"/>
                <w:sz w:val="24"/>
                <w:szCs w:val="24"/>
                <w:lang w:val="sr-Cyrl-RS"/>
              </w:rPr>
            </w:pPr>
            <w:r w:rsidRPr="009C5F26">
              <w:rPr>
                <w:rFonts w:ascii="Times New Roman" w:hAnsi="Times New Roman"/>
                <w:sz w:val="24"/>
                <w:szCs w:val="24"/>
                <w:lang w:val="sr-Cyrl-RS"/>
              </w:rPr>
              <w:t>60 месеци</w:t>
            </w:r>
          </w:p>
        </w:tc>
        <w:tc>
          <w:tcPr>
            <w:tcW w:w="4411" w:type="dxa"/>
          </w:tcPr>
          <w:p w14:paraId="59302E52" w14:textId="77777777" w:rsidR="00680271" w:rsidRPr="009C5F26" w:rsidRDefault="00680271" w:rsidP="00680271">
            <w:pPr>
              <w:rPr>
                <w:rFonts w:ascii="Times New Roman" w:hAnsi="Times New Roman"/>
                <w:sz w:val="24"/>
                <w:szCs w:val="24"/>
                <w:lang w:val="sr-Cyrl-RS"/>
              </w:rPr>
            </w:pPr>
          </w:p>
        </w:tc>
      </w:tr>
    </w:tbl>
    <w:p w14:paraId="1CA6E01B" w14:textId="77777777" w:rsidR="006C3109" w:rsidRPr="009C5F26" w:rsidRDefault="006C3109" w:rsidP="00E866DD">
      <w:pPr>
        <w:rPr>
          <w:rFonts w:ascii="Times New Roman" w:hAnsi="Times New Roman"/>
          <w:sz w:val="24"/>
          <w:szCs w:val="24"/>
          <w:lang w:val="sr-Cyrl-RS"/>
        </w:rPr>
      </w:pPr>
    </w:p>
    <w:p w14:paraId="48F03444" w14:textId="77777777" w:rsidR="00680271" w:rsidRPr="009C5F26" w:rsidRDefault="00680271" w:rsidP="00787564">
      <w:pPr>
        <w:jc w:val="both"/>
        <w:rPr>
          <w:rFonts w:ascii="Times New Roman" w:hAnsi="Times New Roman"/>
          <w:sz w:val="24"/>
          <w:szCs w:val="24"/>
          <w:lang w:val="sr-Cyrl-RS"/>
        </w:rPr>
      </w:pPr>
    </w:p>
    <w:p w14:paraId="4211E0FB" w14:textId="77777777" w:rsidR="00680271" w:rsidRPr="009C5F26" w:rsidRDefault="00680271" w:rsidP="00787564">
      <w:pPr>
        <w:jc w:val="both"/>
        <w:rPr>
          <w:rFonts w:ascii="Times New Roman" w:hAnsi="Times New Roman"/>
          <w:sz w:val="24"/>
          <w:szCs w:val="24"/>
          <w:lang w:val="sr-Cyrl-RS"/>
        </w:rPr>
      </w:pPr>
    </w:p>
    <w:p w14:paraId="04306C19" w14:textId="77777777" w:rsidR="009C5F26" w:rsidRDefault="009C5F26" w:rsidP="00787564">
      <w:pPr>
        <w:jc w:val="both"/>
        <w:rPr>
          <w:rFonts w:ascii="Times New Roman" w:hAnsi="Times New Roman"/>
          <w:sz w:val="24"/>
          <w:szCs w:val="24"/>
          <w:lang w:val="sr-Cyrl-RS"/>
        </w:rPr>
      </w:pPr>
    </w:p>
    <w:p w14:paraId="6E7FC79D" w14:textId="40E3F4BA" w:rsidR="003F7983" w:rsidRPr="009C5F26" w:rsidRDefault="003F7983" w:rsidP="00787564">
      <w:pPr>
        <w:jc w:val="both"/>
        <w:rPr>
          <w:rFonts w:ascii="Times New Roman" w:hAnsi="Times New Roman"/>
          <w:sz w:val="24"/>
          <w:szCs w:val="24"/>
          <w:lang w:val="sr-Cyrl-RS"/>
        </w:rPr>
      </w:pPr>
      <w:r w:rsidRPr="009C5F26">
        <w:rPr>
          <w:rFonts w:ascii="Times New Roman" w:hAnsi="Times New Roman"/>
          <w:sz w:val="24"/>
          <w:szCs w:val="24"/>
          <w:lang w:val="sr-Cyrl-RS"/>
        </w:rPr>
        <w:t xml:space="preserve">Засебно приказани </w:t>
      </w:r>
      <w:r w:rsidR="00822397" w:rsidRPr="009C5F26">
        <w:rPr>
          <w:rFonts w:ascii="Times New Roman" w:hAnsi="Times New Roman"/>
          <w:sz w:val="24"/>
          <w:szCs w:val="24"/>
          <w:lang w:val="sr-Cyrl-RS"/>
        </w:rPr>
        <w:t xml:space="preserve">потенцијални </w:t>
      </w:r>
      <w:r w:rsidRPr="009C5F26">
        <w:rPr>
          <w:rFonts w:ascii="Times New Roman" w:hAnsi="Times New Roman"/>
          <w:sz w:val="24"/>
          <w:szCs w:val="24"/>
          <w:lang w:val="sr-Cyrl-RS"/>
        </w:rPr>
        <w:t>трошкови</w:t>
      </w:r>
      <w:r w:rsidR="00822397" w:rsidRPr="009C5F26">
        <w:rPr>
          <w:rFonts w:ascii="Times New Roman" w:hAnsi="Times New Roman"/>
          <w:sz w:val="24"/>
          <w:szCs w:val="24"/>
          <w:lang w:val="sr-Cyrl-RS"/>
        </w:rPr>
        <w:t xml:space="preserve"> и накнаде</w:t>
      </w:r>
    </w:p>
    <w:p w14:paraId="3719B564" w14:textId="77777777" w:rsidR="0093134C" w:rsidRPr="009C5F26" w:rsidRDefault="00EE18B5" w:rsidP="006729EF">
      <w:pPr>
        <w:spacing w:after="0" w:line="240" w:lineRule="auto"/>
        <w:jc w:val="both"/>
        <w:rPr>
          <w:rFonts w:ascii="Times New Roman" w:hAnsi="Times New Roman"/>
          <w:sz w:val="24"/>
          <w:szCs w:val="24"/>
          <w:lang w:val="sr-Cyrl-RS" w:eastAsia="en-GB"/>
        </w:rPr>
      </w:pPr>
      <w:r w:rsidRPr="009C5F26">
        <w:rPr>
          <w:rFonts w:ascii="Times New Roman" w:hAnsi="Times New Roman"/>
          <w:sz w:val="24"/>
          <w:szCs w:val="24"/>
          <w:lang w:val="sr-Cyrl-RS" w:eastAsia="en-GB"/>
        </w:rPr>
        <w:t xml:space="preserve">– трошкови обраде </w:t>
      </w:r>
      <w:r w:rsidR="00641497" w:rsidRPr="009C5F26">
        <w:rPr>
          <w:rFonts w:ascii="Times New Roman" w:hAnsi="Times New Roman"/>
          <w:sz w:val="24"/>
          <w:szCs w:val="24"/>
          <w:lang w:val="sr-Cyrl-RS" w:eastAsia="en-GB"/>
        </w:rPr>
        <w:t>захтева</w:t>
      </w:r>
      <w:r w:rsidR="00D92FF8" w:rsidRPr="009C5F26">
        <w:rPr>
          <w:rFonts w:ascii="Times New Roman" w:hAnsi="Times New Roman"/>
          <w:color w:val="000000"/>
          <w:sz w:val="24"/>
          <w:szCs w:val="24"/>
          <w:lang w:val="sr-Cyrl-RS"/>
        </w:rPr>
        <w:t xml:space="preserve"> _________</w:t>
      </w:r>
      <w:r w:rsidRPr="009C5F26">
        <w:rPr>
          <w:rFonts w:ascii="Times New Roman" w:hAnsi="Times New Roman"/>
          <w:sz w:val="24"/>
          <w:szCs w:val="24"/>
          <w:lang w:val="sr-Cyrl-RS" w:eastAsia="en-GB"/>
        </w:rPr>
        <w:t>;</w:t>
      </w:r>
    </w:p>
    <w:p w14:paraId="705091C5" w14:textId="77777777" w:rsidR="0093134C" w:rsidRPr="009C5F26" w:rsidRDefault="00EE18B5" w:rsidP="006729EF">
      <w:pPr>
        <w:spacing w:after="0" w:line="240" w:lineRule="auto"/>
        <w:jc w:val="both"/>
        <w:rPr>
          <w:rFonts w:ascii="Times New Roman" w:hAnsi="Times New Roman"/>
          <w:sz w:val="24"/>
          <w:szCs w:val="24"/>
          <w:lang w:val="sr-Cyrl-RS" w:eastAsia="en-GB"/>
        </w:rPr>
      </w:pPr>
      <w:r w:rsidRPr="009C5F26">
        <w:rPr>
          <w:rFonts w:ascii="Times New Roman" w:hAnsi="Times New Roman"/>
          <w:sz w:val="24"/>
          <w:szCs w:val="24"/>
          <w:lang w:val="sr-Cyrl-RS" w:eastAsia="en-GB"/>
        </w:rPr>
        <w:t>– трошкови прибављања извештаја кредитног бироа</w:t>
      </w:r>
      <w:r w:rsidR="00D92FF8" w:rsidRPr="009C5F26">
        <w:rPr>
          <w:rFonts w:ascii="Times New Roman" w:hAnsi="Times New Roman"/>
          <w:color w:val="000000"/>
          <w:sz w:val="24"/>
          <w:szCs w:val="24"/>
          <w:lang w:val="sr-Cyrl-RS"/>
        </w:rPr>
        <w:t xml:space="preserve"> _________</w:t>
      </w:r>
      <w:r w:rsidRPr="009C5F26">
        <w:rPr>
          <w:rFonts w:ascii="Times New Roman" w:hAnsi="Times New Roman"/>
          <w:sz w:val="24"/>
          <w:szCs w:val="24"/>
          <w:lang w:val="sr-Cyrl-RS" w:eastAsia="en-GB"/>
        </w:rPr>
        <w:t>;</w:t>
      </w:r>
    </w:p>
    <w:p w14:paraId="5DF5279A" w14:textId="77777777" w:rsidR="0093134C" w:rsidRPr="009C5F26" w:rsidRDefault="00EE18B5" w:rsidP="006729EF">
      <w:pPr>
        <w:spacing w:after="0" w:line="240" w:lineRule="auto"/>
        <w:jc w:val="both"/>
        <w:rPr>
          <w:rFonts w:ascii="Times New Roman" w:hAnsi="Times New Roman"/>
          <w:sz w:val="24"/>
          <w:szCs w:val="24"/>
          <w:lang w:val="sr-Cyrl-RS" w:eastAsia="en-GB"/>
        </w:rPr>
      </w:pPr>
      <w:r w:rsidRPr="009C5F26">
        <w:rPr>
          <w:rFonts w:ascii="Times New Roman" w:hAnsi="Times New Roman"/>
          <w:sz w:val="24"/>
          <w:szCs w:val="24"/>
          <w:lang w:val="sr-Cyrl-RS" w:eastAsia="en-GB"/>
        </w:rPr>
        <w:t>– трошкови меница</w:t>
      </w:r>
      <w:r w:rsidR="00D92FF8" w:rsidRPr="009C5F26">
        <w:rPr>
          <w:rFonts w:ascii="Times New Roman" w:hAnsi="Times New Roman"/>
          <w:color w:val="000000"/>
          <w:sz w:val="24"/>
          <w:szCs w:val="24"/>
          <w:lang w:val="sr-Cyrl-RS"/>
        </w:rPr>
        <w:t xml:space="preserve"> _________</w:t>
      </w:r>
      <w:r w:rsidRPr="009C5F26">
        <w:rPr>
          <w:rFonts w:ascii="Times New Roman" w:hAnsi="Times New Roman"/>
          <w:sz w:val="24"/>
          <w:szCs w:val="24"/>
          <w:lang w:val="sr-Cyrl-RS" w:eastAsia="en-GB"/>
        </w:rPr>
        <w:t>;</w:t>
      </w:r>
    </w:p>
    <w:p w14:paraId="20FD34A9" w14:textId="77777777" w:rsidR="0093134C" w:rsidRPr="009C5F26" w:rsidRDefault="00EE18B5" w:rsidP="006729EF">
      <w:pPr>
        <w:spacing w:after="0" w:line="240" w:lineRule="auto"/>
        <w:jc w:val="both"/>
        <w:rPr>
          <w:rFonts w:ascii="Times New Roman" w:hAnsi="Times New Roman"/>
          <w:sz w:val="24"/>
          <w:szCs w:val="24"/>
          <w:lang w:val="sr-Cyrl-RS" w:eastAsia="en-GB"/>
        </w:rPr>
      </w:pPr>
      <w:r w:rsidRPr="009C5F26">
        <w:rPr>
          <w:rFonts w:ascii="Times New Roman" w:hAnsi="Times New Roman"/>
          <w:sz w:val="24"/>
          <w:szCs w:val="24"/>
          <w:lang w:val="sr-Cyrl-RS" w:eastAsia="en-GB"/>
        </w:rPr>
        <w:t>– остали, уколико су предвиђени</w:t>
      </w:r>
      <w:r w:rsidR="00D92FF8" w:rsidRPr="009C5F26">
        <w:rPr>
          <w:rFonts w:ascii="Times New Roman" w:hAnsi="Times New Roman"/>
          <w:color w:val="000000"/>
          <w:sz w:val="24"/>
          <w:szCs w:val="24"/>
          <w:lang w:val="sr-Cyrl-RS"/>
        </w:rPr>
        <w:t xml:space="preserve"> _________</w:t>
      </w:r>
      <w:r w:rsidRPr="009C5F26">
        <w:rPr>
          <w:rFonts w:ascii="Times New Roman" w:hAnsi="Times New Roman"/>
          <w:sz w:val="24"/>
          <w:szCs w:val="24"/>
          <w:lang w:val="sr-Cyrl-RS" w:eastAsia="en-GB"/>
        </w:rPr>
        <w:t>.</w:t>
      </w:r>
    </w:p>
    <w:p w14:paraId="2CD9F895" w14:textId="77777777" w:rsidR="00E866DD" w:rsidRPr="009C5F26" w:rsidRDefault="00E866DD" w:rsidP="006729EF">
      <w:pPr>
        <w:pStyle w:val="ListParagraph"/>
        <w:spacing w:after="0" w:line="240" w:lineRule="auto"/>
        <w:ind w:left="0"/>
        <w:jc w:val="both"/>
        <w:rPr>
          <w:rFonts w:ascii="Times New Roman" w:hAnsi="Times New Roman"/>
          <w:sz w:val="24"/>
          <w:szCs w:val="24"/>
          <w:lang w:val="sr-Cyrl-RS"/>
        </w:rPr>
      </w:pPr>
    </w:p>
    <w:p w14:paraId="41224704" w14:textId="77777777" w:rsidR="009161FB" w:rsidRPr="009C5F26" w:rsidRDefault="009161FB" w:rsidP="00124B48">
      <w:pPr>
        <w:pStyle w:val="ListParagraph"/>
        <w:tabs>
          <w:tab w:val="left" w:pos="0"/>
        </w:tabs>
        <w:ind w:left="0" w:firstLine="720"/>
        <w:jc w:val="both"/>
        <w:rPr>
          <w:rFonts w:ascii="Times New Roman" w:hAnsi="Times New Roman"/>
          <w:sz w:val="24"/>
          <w:szCs w:val="24"/>
          <w:lang w:val="sr-Cyrl-RS"/>
        </w:rPr>
      </w:pPr>
    </w:p>
    <w:p w14:paraId="5B0B4AF4" w14:textId="77777777" w:rsidR="003F7983" w:rsidRPr="009C5F26" w:rsidRDefault="003F7983" w:rsidP="00124B48">
      <w:pPr>
        <w:pStyle w:val="ListParagraph"/>
        <w:tabs>
          <w:tab w:val="left" w:pos="0"/>
        </w:tabs>
        <w:ind w:left="0" w:firstLine="720"/>
        <w:jc w:val="both"/>
        <w:rPr>
          <w:rFonts w:ascii="Times New Roman" w:hAnsi="Times New Roman"/>
          <w:b/>
          <w:sz w:val="24"/>
          <w:szCs w:val="24"/>
          <w:lang w:val="sr-Cyrl-RS"/>
        </w:rPr>
      </w:pPr>
      <w:r w:rsidRPr="009C5F26">
        <w:rPr>
          <w:rFonts w:ascii="Times New Roman" w:hAnsi="Times New Roman"/>
          <w:b/>
          <w:sz w:val="24"/>
          <w:szCs w:val="24"/>
          <w:lang w:val="sr-Cyrl-RS"/>
        </w:rPr>
        <w:t>Повољнији услови</w:t>
      </w:r>
    </w:p>
    <w:p w14:paraId="5B475F0F" w14:textId="77777777" w:rsidR="003F7983" w:rsidRPr="009C5F26" w:rsidRDefault="003F7983" w:rsidP="00787564">
      <w:pPr>
        <w:pStyle w:val="ListParagraph"/>
        <w:jc w:val="both"/>
        <w:rPr>
          <w:rFonts w:ascii="Times New Roman" w:hAnsi="Times New Roman"/>
          <w:sz w:val="24"/>
          <w:szCs w:val="24"/>
          <w:lang w:val="sr-Cyrl-RS"/>
        </w:rPr>
      </w:pPr>
    </w:p>
    <w:p w14:paraId="5C16BC48" w14:textId="77777777" w:rsidR="003F7983" w:rsidRPr="009C5F26" w:rsidRDefault="003F7983" w:rsidP="00787564">
      <w:pPr>
        <w:pStyle w:val="ListParagraph"/>
        <w:jc w:val="both"/>
        <w:rPr>
          <w:rFonts w:ascii="Times New Roman" w:hAnsi="Times New Roman"/>
          <w:sz w:val="24"/>
          <w:szCs w:val="24"/>
          <w:lang w:val="sr-Cyrl-RS"/>
        </w:rPr>
      </w:pPr>
      <w:r w:rsidRPr="009C5F26">
        <w:rPr>
          <w:rFonts w:ascii="Times New Roman" w:hAnsi="Times New Roman"/>
          <w:sz w:val="24"/>
          <w:szCs w:val="24"/>
          <w:lang w:val="sr-Cyrl-RS"/>
        </w:rPr>
        <w:t>Опишите да ли/како ће банка, учешћем у оквиру овог програма, смањити ефективну каматну стопу према крајњем кориснику у односу на постојеће истородне кредитне линије из своје понуде. Конкретно, банка треба да опише:</w:t>
      </w:r>
    </w:p>
    <w:p w14:paraId="6F41FD54" w14:textId="77777777" w:rsidR="003F7983" w:rsidRPr="009C5F26" w:rsidRDefault="003F7983" w:rsidP="00787564">
      <w:pPr>
        <w:pStyle w:val="ListParagraph"/>
        <w:numPr>
          <w:ilvl w:val="0"/>
          <w:numId w:val="6"/>
        </w:numPr>
        <w:jc w:val="both"/>
        <w:rPr>
          <w:rFonts w:ascii="Times New Roman" w:hAnsi="Times New Roman"/>
          <w:sz w:val="24"/>
          <w:szCs w:val="24"/>
          <w:lang w:val="sr-Cyrl-RS"/>
        </w:rPr>
      </w:pPr>
      <w:r w:rsidRPr="009C5F26">
        <w:rPr>
          <w:rFonts w:ascii="Times New Roman" w:hAnsi="Times New Roman"/>
          <w:sz w:val="24"/>
          <w:szCs w:val="24"/>
          <w:lang w:val="sr-Cyrl-RS"/>
        </w:rPr>
        <w:t xml:space="preserve">У ком износу (у базним поенима) банка предлаже да снизи каматну стопу на кредите различите </w:t>
      </w:r>
      <w:r w:rsidR="005A7358" w:rsidRPr="009C5F26">
        <w:rPr>
          <w:rFonts w:ascii="Times New Roman" w:hAnsi="Times New Roman"/>
          <w:sz w:val="24"/>
          <w:szCs w:val="24"/>
          <w:lang w:val="sr-Cyrl-RS"/>
        </w:rPr>
        <w:t>рoчности</w:t>
      </w:r>
      <w:r w:rsidRPr="009C5F26">
        <w:rPr>
          <w:rFonts w:ascii="Times New Roman" w:hAnsi="Times New Roman"/>
          <w:sz w:val="24"/>
          <w:szCs w:val="24"/>
          <w:lang w:val="sr-Cyrl-RS"/>
        </w:rPr>
        <w:t xml:space="preserve"> и валутне структуре</w:t>
      </w:r>
    </w:p>
    <w:p w14:paraId="51A0844A" w14:textId="77777777" w:rsidR="003F7983" w:rsidRPr="009C5F26" w:rsidRDefault="003F7983" w:rsidP="00787564">
      <w:pPr>
        <w:pStyle w:val="ListParagraph"/>
        <w:ind w:left="1418"/>
        <w:jc w:val="both"/>
        <w:rPr>
          <w:rFonts w:ascii="Times New Roman" w:hAnsi="Times New Roman"/>
          <w:color w:val="FF0000"/>
          <w:sz w:val="24"/>
          <w:szCs w:val="24"/>
          <w:lang w:val="sr-Cyrl-RS"/>
        </w:rPr>
      </w:pPr>
    </w:p>
    <w:p w14:paraId="15FFDFA1" w14:textId="77777777" w:rsidR="003F7983" w:rsidRPr="009C5F26" w:rsidRDefault="003F7983" w:rsidP="00787564">
      <w:pPr>
        <w:pStyle w:val="ListParagraph"/>
        <w:numPr>
          <w:ilvl w:val="0"/>
          <w:numId w:val="6"/>
        </w:numPr>
        <w:jc w:val="both"/>
        <w:rPr>
          <w:rFonts w:ascii="Times New Roman" w:hAnsi="Times New Roman"/>
          <w:sz w:val="24"/>
          <w:szCs w:val="24"/>
          <w:lang w:val="sr-Cyrl-RS"/>
        </w:rPr>
      </w:pPr>
      <w:r w:rsidRPr="009C5F26">
        <w:rPr>
          <w:rFonts w:ascii="Times New Roman" w:hAnsi="Times New Roman"/>
          <w:sz w:val="24"/>
          <w:szCs w:val="24"/>
          <w:lang w:val="sr-Cyrl-RS"/>
        </w:rPr>
        <w:t>У ком износу (у базним поенима или процентима) банка предлаже да смањи следеће трошкове:</w:t>
      </w:r>
    </w:p>
    <w:p w14:paraId="1432E7AD" w14:textId="77777777" w:rsidR="00053B7B" w:rsidRPr="009C5F26" w:rsidRDefault="00053B7B" w:rsidP="00787564">
      <w:pPr>
        <w:pStyle w:val="ListParagraph"/>
        <w:numPr>
          <w:ilvl w:val="0"/>
          <w:numId w:val="7"/>
        </w:numPr>
        <w:jc w:val="both"/>
        <w:rPr>
          <w:rFonts w:ascii="Times New Roman" w:hAnsi="Times New Roman"/>
          <w:sz w:val="24"/>
          <w:szCs w:val="24"/>
          <w:lang w:val="sr-Cyrl-RS"/>
        </w:rPr>
      </w:pPr>
      <w:r w:rsidRPr="009C5F26">
        <w:rPr>
          <w:rFonts w:ascii="Times New Roman" w:hAnsi="Times New Roman"/>
          <w:sz w:val="24"/>
          <w:szCs w:val="24"/>
          <w:lang w:val="sr-Cyrl-RS"/>
        </w:rPr>
        <w:t xml:space="preserve">трошкови обраде кредита </w:t>
      </w:r>
    </w:p>
    <w:p w14:paraId="7FEE968F" w14:textId="77777777" w:rsidR="00053B7B" w:rsidRPr="009C5F26" w:rsidRDefault="00053B7B" w:rsidP="00787564">
      <w:pPr>
        <w:pStyle w:val="ListParagraph"/>
        <w:numPr>
          <w:ilvl w:val="0"/>
          <w:numId w:val="7"/>
        </w:numPr>
        <w:jc w:val="both"/>
        <w:rPr>
          <w:rFonts w:ascii="Times New Roman" w:hAnsi="Times New Roman"/>
          <w:sz w:val="24"/>
          <w:szCs w:val="24"/>
          <w:lang w:val="sr-Cyrl-RS"/>
        </w:rPr>
      </w:pPr>
      <w:r w:rsidRPr="009C5F26">
        <w:rPr>
          <w:rFonts w:ascii="Times New Roman" w:hAnsi="Times New Roman"/>
          <w:color w:val="000000"/>
          <w:sz w:val="24"/>
          <w:szCs w:val="24"/>
          <w:lang w:val="sr-Cyrl-RS"/>
        </w:rPr>
        <w:t xml:space="preserve">остали, уколико су предвиђени </w:t>
      </w:r>
    </w:p>
    <w:p w14:paraId="7F12ED6C" w14:textId="77777777" w:rsidR="00E866DD" w:rsidRPr="009C5F26" w:rsidRDefault="00E866DD" w:rsidP="00787564">
      <w:pPr>
        <w:pStyle w:val="ListParagraph"/>
        <w:ind w:left="1800"/>
        <w:jc w:val="both"/>
        <w:rPr>
          <w:rFonts w:ascii="Times New Roman" w:hAnsi="Times New Roman"/>
          <w:sz w:val="24"/>
          <w:szCs w:val="24"/>
          <w:lang w:val="sr-Cyrl-RS"/>
        </w:rPr>
      </w:pPr>
    </w:p>
    <w:p w14:paraId="142B43A5" w14:textId="77777777" w:rsidR="00DE4074" w:rsidRPr="009C5F26" w:rsidRDefault="003F7983" w:rsidP="00787564">
      <w:pPr>
        <w:pStyle w:val="ListParagraph"/>
        <w:numPr>
          <w:ilvl w:val="0"/>
          <w:numId w:val="6"/>
        </w:numPr>
        <w:jc w:val="both"/>
        <w:rPr>
          <w:rFonts w:ascii="Times New Roman" w:hAnsi="Times New Roman"/>
          <w:sz w:val="24"/>
          <w:szCs w:val="24"/>
          <w:lang w:val="sr-Cyrl-RS"/>
        </w:rPr>
      </w:pPr>
      <w:r w:rsidRPr="009C5F26">
        <w:rPr>
          <w:rFonts w:ascii="Times New Roman" w:hAnsi="Times New Roman"/>
          <w:sz w:val="24"/>
          <w:szCs w:val="24"/>
          <w:lang w:val="sr-Cyrl-RS"/>
        </w:rPr>
        <w:t>Друг</w:t>
      </w:r>
      <w:r w:rsidR="00A473C2" w:rsidRPr="009C5F26">
        <w:rPr>
          <w:rFonts w:ascii="Times New Roman" w:hAnsi="Times New Roman"/>
          <w:sz w:val="24"/>
          <w:szCs w:val="24"/>
          <w:lang w:val="sr-Cyrl-RS"/>
        </w:rPr>
        <w:t>е</w:t>
      </w:r>
      <w:r w:rsidRPr="009C5F26">
        <w:rPr>
          <w:rFonts w:ascii="Times New Roman" w:hAnsi="Times New Roman"/>
          <w:sz w:val="24"/>
          <w:szCs w:val="24"/>
          <w:lang w:val="sr-Cyrl-RS"/>
        </w:rPr>
        <w:t xml:space="preserve"> услов</w:t>
      </w:r>
      <w:r w:rsidR="00A473C2" w:rsidRPr="009C5F26">
        <w:rPr>
          <w:rFonts w:ascii="Times New Roman" w:hAnsi="Times New Roman"/>
          <w:sz w:val="24"/>
          <w:szCs w:val="24"/>
          <w:lang w:val="sr-Cyrl-RS"/>
        </w:rPr>
        <w:t>е</w:t>
      </w:r>
      <w:r w:rsidRPr="009C5F26">
        <w:rPr>
          <w:rFonts w:ascii="Times New Roman" w:hAnsi="Times New Roman"/>
          <w:sz w:val="24"/>
          <w:szCs w:val="24"/>
          <w:lang w:val="sr-Cyrl-RS"/>
        </w:rPr>
        <w:t xml:space="preserve"> који ће довести до уштеде зајмопримцима (молимо опишите како</w:t>
      </w:r>
      <w:r w:rsidR="006C3109" w:rsidRPr="009C5F26">
        <w:rPr>
          <w:rFonts w:ascii="Times New Roman" w:hAnsi="Times New Roman"/>
          <w:sz w:val="24"/>
          <w:szCs w:val="24"/>
          <w:lang w:val="sr-Cyrl-RS"/>
        </w:rPr>
        <w:t xml:space="preserve"> ће та уштеда бити реализована)</w:t>
      </w:r>
    </w:p>
    <w:p w14:paraId="5ACECAB6" w14:textId="77777777" w:rsidR="003F7983" w:rsidRPr="009C5F26" w:rsidRDefault="003F7983" w:rsidP="006939A5">
      <w:pPr>
        <w:rPr>
          <w:rFonts w:ascii="Times New Roman" w:hAnsi="Times New Roman"/>
          <w:sz w:val="24"/>
          <w:szCs w:val="24"/>
          <w:lang w:val="en-GB"/>
        </w:rPr>
      </w:pPr>
    </w:p>
    <w:p w14:paraId="4A4383AE" w14:textId="77777777" w:rsidR="003F7983" w:rsidRPr="009C5F26" w:rsidRDefault="003F7983" w:rsidP="00787564">
      <w:pPr>
        <w:pStyle w:val="ListParagraph"/>
        <w:numPr>
          <w:ilvl w:val="0"/>
          <w:numId w:val="2"/>
        </w:numPr>
        <w:jc w:val="both"/>
        <w:rPr>
          <w:rFonts w:ascii="Times New Roman" w:hAnsi="Times New Roman"/>
          <w:b/>
          <w:sz w:val="24"/>
          <w:szCs w:val="24"/>
          <w:lang w:val="sr-Cyrl-RS"/>
        </w:rPr>
      </w:pPr>
      <w:r w:rsidRPr="009C5F26">
        <w:rPr>
          <w:rFonts w:ascii="Times New Roman" w:hAnsi="Times New Roman"/>
          <w:b/>
          <w:sz w:val="24"/>
          <w:szCs w:val="24"/>
          <w:lang w:val="sr-Cyrl-RS"/>
        </w:rPr>
        <w:t>План промоције</w:t>
      </w:r>
    </w:p>
    <w:p w14:paraId="1B1F82B4" w14:textId="77777777" w:rsidR="003F7983" w:rsidRPr="009C5F26" w:rsidRDefault="003F7983" w:rsidP="00787564">
      <w:pPr>
        <w:pStyle w:val="ListParagraph"/>
        <w:jc w:val="both"/>
        <w:rPr>
          <w:rFonts w:ascii="Times New Roman" w:hAnsi="Times New Roman"/>
          <w:sz w:val="24"/>
          <w:szCs w:val="24"/>
          <w:lang w:val="sr-Cyrl-RS"/>
        </w:rPr>
      </w:pPr>
    </w:p>
    <w:p w14:paraId="22E5FAB9" w14:textId="77777777" w:rsidR="003F7983" w:rsidRPr="009C5F26" w:rsidRDefault="003F7983" w:rsidP="00787564">
      <w:pPr>
        <w:pStyle w:val="ListParagraph"/>
        <w:ind w:left="0"/>
        <w:jc w:val="both"/>
        <w:rPr>
          <w:rFonts w:ascii="Times New Roman" w:hAnsi="Times New Roman"/>
          <w:sz w:val="24"/>
          <w:szCs w:val="24"/>
          <w:lang w:val="sr-Cyrl-RS"/>
        </w:rPr>
      </w:pPr>
      <w:r w:rsidRPr="009C5F26">
        <w:rPr>
          <w:rFonts w:ascii="Times New Roman" w:hAnsi="Times New Roman"/>
          <w:sz w:val="24"/>
          <w:szCs w:val="24"/>
          <w:lang w:val="sr-Cyrl-RS"/>
        </w:rPr>
        <w:t>Банка треба да опише како ће промовисати овај програм. Који механизми промоције ће бити коришћен, како ће програм бити интегрисан са осталим кредитним линијама које нуди банка и како ће банка да оствари ефикасну кампању према потенцијалним корисницима овог програма?</w:t>
      </w:r>
    </w:p>
    <w:p w14:paraId="6BD0620C" w14:textId="77777777" w:rsidR="00C518AD" w:rsidRPr="009C5F26" w:rsidRDefault="00C518AD" w:rsidP="00787564">
      <w:pPr>
        <w:pStyle w:val="ListParagraph"/>
        <w:jc w:val="both"/>
        <w:rPr>
          <w:rFonts w:ascii="Times New Roman" w:hAnsi="Times New Roman"/>
          <w:b/>
          <w:sz w:val="24"/>
          <w:szCs w:val="24"/>
          <w:lang w:val="sr-Cyrl-RS"/>
        </w:rPr>
      </w:pPr>
    </w:p>
    <w:p w14:paraId="344E5435" w14:textId="77777777" w:rsidR="00240F9C" w:rsidRPr="009C5F26" w:rsidRDefault="00240F9C" w:rsidP="00787564">
      <w:pPr>
        <w:pStyle w:val="ListParagraph"/>
        <w:jc w:val="both"/>
        <w:rPr>
          <w:rFonts w:ascii="Times New Roman" w:hAnsi="Times New Roman"/>
          <w:b/>
          <w:sz w:val="24"/>
          <w:szCs w:val="24"/>
          <w:lang w:val="sr-Cyrl-RS"/>
        </w:rPr>
      </w:pPr>
    </w:p>
    <w:p w14:paraId="1909CE85" w14:textId="77777777" w:rsidR="00240F9C" w:rsidRPr="009C5F26" w:rsidRDefault="00240F9C" w:rsidP="00787564">
      <w:pPr>
        <w:pStyle w:val="ListParagraph"/>
        <w:jc w:val="both"/>
        <w:rPr>
          <w:rFonts w:ascii="Times New Roman" w:hAnsi="Times New Roman"/>
          <w:b/>
          <w:sz w:val="24"/>
          <w:szCs w:val="24"/>
          <w:lang w:val="sr-Cyrl-RS"/>
        </w:rPr>
      </w:pPr>
    </w:p>
    <w:p w14:paraId="28447D44" w14:textId="77777777" w:rsidR="003F7983" w:rsidRPr="009C5F26" w:rsidRDefault="003F7983" w:rsidP="00787564">
      <w:pPr>
        <w:pStyle w:val="ListParagraph"/>
        <w:numPr>
          <w:ilvl w:val="0"/>
          <w:numId w:val="2"/>
        </w:numPr>
        <w:jc w:val="both"/>
        <w:rPr>
          <w:rFonts w:ascii="Times New Roman" w:hAnsi="Times New Roman"/>
          <w:b/>
          <w:sz w:val="24"/>
          <w:szCs w:val="24"/>
          <w:lang w:val="sr-Cyrl-RS"/>
        </w:rPr>
      </w:pPr>
      <w:r w:rsidRPr="009C5F26">
        <w:rPr>
          <w:rFonts w:ascii="Times New Roman" w:hAnsi="Times New Roman"/>
          <w:b/>
          <w:sz w:val="24"/>
          <w:szCs w:val="24"/>
          <w:lang w:val="sr-Cyrl-RS"/>
        </w:rPr>
        <w:t>Транспарентност захтева за кредит и корисничке услуге</w:t>
      </w:r>
    </w:p>
    <w:p w14:paraId="66864EFA" w14:textId="77777777" w:rsidR="003F7983" w:rsidRPr="009C5F26" w:rsidRDefault="003F7983" w:rsidP="00787564">
      <w:pPr>
        <w:pStyle w:val="ListParagraph"/>
        <w:jc w:val="both"/>
        <w:rPr>
          <w:rFonts w:ascii="Times New Roman" w:hAnsi="Times New Roman"/>
          <w:sz w:val="24"/>
          <w:szCs w:val="24"/>
          <w:lang w:val="sr-Cyrl-RS"/>
        </w:rPr>
      </w:pPr>
    </w:p>
    <w:p w14:paraId="4990AC47" w14:textId="77777777" w:rsidR="004B2C38" w:rsidRPr="009C5F26" w:rsidRDefault="003F7983" w:rsidP="00787564">
      <w:pPr>
        <w:pStyle w:val="ListParagraph"/>
        <w:ind w:left="0"/>
        <w:jc w:val="both"/>
        <w:rPr>
          <w:rFonts w:ascii="Times New Roman" w:hAnsi="Times New Roman"/>
          <w:sz w:val="24"/>
          <w:szCs w:val="24"/>
          <w:lang w:val="sr-Cyrl-RS"/>
        </w:rPr>
      </w:pPr>
      <w:r w:rsidRPr="009C5F26">
        <w:rPr>
          <w:rFonts w:ascii="Times New Roman" w:hAnsi="Times New Roman"/>
          <w:sz w:val="24"/>
          <w:szCs w:val="24"/>
          <w:lang w:val="sr-Cyrl-RS"/>
        </w:rPr>
        <w:t>Опи</w:t>
      </w:r>
      <w:r w:rsidR="009D3080" w:rsidRPr="009C5F26">
        <w:rPr>
          <w:rFonts w:ascii="Times New Roman" w:hAnsi="Times New Roman"/>
          <w:sz w:val="24"/>
          <w:szCs w:val="24"/>
          <w:lang w:val="sr-Cyrl-RS"/>
        </w:rPr>
        <w:t xml:space="preserve">шите како ће банка да обезбеди </w:t>
      </w:r>
      <w:r w:rsidRPr="009C5F26">
        <w:rPr>
          <w:rFonts w:ascii="Times New Roman" w:hAnsi="Times New Roman"/>
          <w:sz w:val="24"/>
          <w:szCs w:val="24"/>
          <w:lang w:val="sr-Cyrl-RS"/>
        </w:rPr>
        <w:t>благовремену комуникацију са клијентима током процеса обраде захтева за кредит.</w:t>
      </w:r>
      <w:r w:rsidR="004B2C38" w:rsidRPr="009C5F26">
        <w:rPr>
          <w:rFonts w:ascii="Times New Roman" w:hAnsi="Times New Roman"/>
          <w:sz w:val="24"/>
          <w:szCs w:val="24"/>
          <w:lang w:val="sr-Cyrl-RS"/>
        </w:rPr>
        <w:t xml:space="preserve"> </w:t>
      </w:r>
      <w:r w:rsidRPr="009C5F26">
        <w:rPr>
          <w:rFonts w:ascii="Times New Roman" w:hAnsi="Times New Roman"/>
          <w:sz w:val="24"/>
          <w:szCs w:val="24"/>
          <w:lang w:val="sr-Cyrl-RS"/>
        </w:rPr>
        <w:t>Опишите на који начин ће клијенти бити обавештени о одлуци по захтеву за кредит, као и које врсте информација  ће им том приликом бити пружене. Које кораке ће банка предузети како би се осигурало да зајмопримци имају јасну слику о току кредитне процедуре</w:t>
      </w:r>
      <w:r w:rsidR="004B2C38" w:rsidRPr="009C5F26">
        <w:rPr>
          <w:rFonts w:ascii="Times New Roman" w:hAnsi="Times New Roman"/>
          <w:sz w:val="24"/>
          <w:szCs w:val="24"/>
          <w:lang w:val="sr-Cyrl-RS"/>
        </w:rPr>
        <w:t>?</w:t>
      </w:r>
      <w:r w:rsidRPr="009C5F26">
        <w:rPr>
          <w:rFonts w:ascii="Times New Roman" w:hAnsi="Times New Roman"/>
          <w:sz w:val="24"/>
          <w:szCs w:val="24"/>
          <w:lang w:val="sr-Cyrl-RS"/>
        </w:rPr>
        <w:t xml:space="preserve"> На који начин ће банка да обезбеди да зајмопримац добије јасно аргументовану одлуку о његовом захтеву?</w:t>
      </w:r>
    </w:p>
    <w:p w14:paraId="4E2E095E" w14:textId="77777777" w:rsidR="004B2C38" w:rsidRPr="009C5F26" w:rsidRDefault="004B2C38" w:rsidP="00D8130E">
      <w:pPr>
        <w:pStyle w:val="ListParagraph"/>
        <w:rPr>
          <w:rFonts w:ascii="Times New Roman" w:hAnsi="Times New Roman"/>
          <w:b/>
          <w:sz w:val="24"/>
          <w:szCs w:val="24"/>
          <w:lang w:val="sr-Cyrl-RS"/>
        </w:rPr>
      </w:pPr>
    </w:p>
    <w:p w14:paraId="572A325D" w14:textId="77777777" w:rsidR="003F7983" w:rsidRPr="009C5F26" w:rsidRDefault="003F7983" w:rsidP="006222E9">
      <w:pPr>
        <w:pStyle w:val="ListParagraph"/>
        <w:numPr>
          <w:ilvl w:val="0"/>
          <w:numId w:val="2"/>
        </w:numPr>
        <w:rPr>
          <w:rFonts w:ascii="Times New Roman" w:hAnsi="Times New Roman"/>
          <w:b/>
          <w:sz w:val="24"/>
          <w:szCs w:val="24"/>
          <w:lang w:val="sr-Cyrl-RS"/>
        </w:rPr>
      </w:pPr>
      <w:r w:rsidRPr="009C5F26">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9C5F26" w14:paraId="187DF573" w14:textId="77777777" w:rsidTr="00F06EAE">
        <w:tc>
          <w:tcPr>
            <w:tcW w:w="2593" w:type="pct"/>
            <w:shd w:val="clear" w:color="auto" w:fill="D9D9D9"/>
            <w:vAlign w:val="center"/>
          </w:tcPr>
          <w:p w14:paraId="08DB041D" w14:textId="77777777" w:rsidR="003F7983" w:rsidRPr="009C5F26" w:rsidRDefault="003F7983" w:rsidP="00F06EAE">
            <w:pPr>
              <w:spacing w:after="0" w:line="240" w:lineRule="auto"/>
              <w:jc w:val="center"/>
              <w:rPr>
                <w:rFonts w:ascii="Times New Roman" w:hAnsi="Times New Roman"/>
                <w:sz w:val="24"/>
                <w:szCs w:val="24"/>
                <w:lang w:val="sr-Cyrl-RS"/>
              </w:rPr>
            </w:pPr>
            <w:r w:rsidRPr="009C5F26">
              <w:rPr>
                <w:rFonts w:ascii="Times New Roman" w:hAnsi="Times New Roman"/>
                <w:sz w:val="24"/>
                <w:szCs w:val="24"/>
                <w:lang w:val="sr-Cyrl-RS"/>
              </w:rPr>
              <w:t>Остале информације</w:t>
            </w:r>
          </w:p>
        </w:tc>
        <w:tc>
          <w:tcPr>
            <w:tcW w:w="2407" w:type="pct"/>
            <w:shd w:val="clear" w:color="auto" w:fill="D9D9D9"/>
            <w:vAlign w:val="center"/>
          </w:tcPr>
          <w:p w14:paraId="55397658" w14:textId="77777777" w:rsidR="003F7983" w:rsidRPr="009C5F26" w:rsidRDefault="003F7983" w:rsidP="00F06EAE">
            <w:pPr>
              <w:spacing w:after="0" w:line="240" w:lineRule="auto"/>
              <w:jc w:val="center"/>
              <w:rPr>
                <w:rFonts w:ascii="Times New Roman" w:hAnsi="Times New Roman"/>
                <w:sz w:val="24"/>
                <w:szCs w:val="24"/>
                <w:lang w:val="sr-Cyrl-RS"/>
              </w:rPr>
            </w:pPr>
          </w:p>
        </w:tc>
      </w:tr>
      <w:tr w:rsidR="003F7983" w:rsidRPr="009C5F26" w14:paraId="499A7F8C" w14:textId="77777777" w:rsidTr="00F06EAE">
        <w:tc>
          <w:tcPr>
            <w:tcW w:w="2593" w:type="pct"/>
          </w:tcPr>
          <w:p w14:paraId="333DEA56" w14:textId="77777777" w:rsidR="003F7983" w:rsidRPr="009C5F26" w:rsidRDefault="003F7983" w:rsidP="00F06EAE">
            <w:pPr>
              <w:spacing w:after="0" w:line="240" w:lineRule="auto"/>
              <w:rPr>
                <w:rFonts w:ascii="Times New Roman" w:hAnsi="Times New Roman"/>
                <w:sz w:val="24"/>
                <w:szCs w:val="24"/>
                <w:lang w:val="sr-Cyrl-RS"/>
              </w:rPr>
            </w:pPr>
            <w:r w:rsidRPr="009C5F26">
              <w:rPr>
                <w:rFonts w:ascii="Times New Roman" w:hAnsi="Times New Roman"/>
                <w:sz w:val="24"/>
                <w:szCs w:val="24"/>
                <w:lang w:val="sr-Cyrl-RS"/>
              </w:rPr>
              <w:t>Процена времена одобравања појединачног кредита</w:t>
            </w:r>
          </w:p>
        </w:tc>
        <w:tc>
          <w:tcPr>
            <w:tcW w:w="2407" w:type="pct"/>
          </w:tcPr>
          <w:p w14:paraId="6953A980" w14:textId="77777777" w:rsidR="003F7983" w:rsidRPr="009C5F26" w:rsidRDefault="003F7983" w:rsidP="00F06EAE">
            <w:pPr>
              <w:spacing w:after="0" w:line="240" w:lineRule="auto"/>
              <w:rPr>
                <w:rFonts w:ascii="Times New Roman" w:hAnsi="Times New Roman"/>
                <w:color w:val="365F91"/>
                <w:sz w:val="24"/>
                <w:szCs w:val="24"/>
                <w:lang w:val="sr-Cyrl-RS"/>
              </w:rPr>
            </w:pPr>
          </w:p>
        </w:tc>
      </w:tr>
      <w:tr w:rsidR="003F7983" w:rsidRPr="009C5F26" w14:paraId="3FC27792" w14:textId="77777777" w:rsidTr="00F06EAE">
        <w:tc>
          <w:tcPr>
            <w:tcW w:w="2593" w:type="pct"/>
          </w:tcPr>
          <w:p w14:paraId="471BF4DA" w14:textId="77777777" w:rsidR="003F7983" w:rsidRPr="009C5F26" w:rsidRDefault="003F7983" w:rsidP="00F06EAE">
            <w:pPr>
              <w:spacing w:after="0" w:line="240" w:lineRule="auto"/>
              <w:rPr>
                <w:rFonts w:ascii="Times New Roman" w:hAnsi="Times New Roman"/>
                <w:sz w:val="24"/>
                <w:szCs w:val="24"/>
                <w:lang w:val="sr-Cyrl-RS"/>
              </w:rPr>
            </w:pPr>
            <w:r w:rsidRPr="009C5F26">
              <w:rPr>
                <w:rFonts w:ascii="Times New Roman" w:hAnsi="Times New Roman"/>
                <w:sz w:val="24"/>
                <w:szCs w:val="24"/>
                <w:lang w:val="sr-Cyrl-RS"/>
              </w:rPr>
              <w:t xml:space="preserve">Додатне </w:t>
            </w:r>
            <w:r w:rsidR="00E14655" w:rsidRPr="009C5F26">
              <w:rPr>
                <w:rFonts w:ascii="Times New Roman" w:hAnsi="Times New Roman"/>
                <w:sz w:val="24"/>
                <w:szCs w:val="24"/>
                <w:lang w:val="sr-Cyrl-RS"/>
              </w:rPr>
              <w:t>активности</w:t>
            </w:r>
            <w:r w:rsidRPr="009C5F26">
              <w:rPr>
                <w:rFonts w:ascii="Times New Roman" w:hAnsi="Times New Roman"/>
                <w:sz w:val="24"/>
                <w:szCs w:val="24"/>
                <w:lang w:val="sr-Cyrl-RS"/>
              </w:rPr>
              <w:t xml:space="preserve"> које је банка спремна да предузме за успешнију реализацију програма (навести)</w:t>
            </w:r>
          </w:p>
        </w:tc>
        <w:tc>
          <w:tcPr>
            <w:tcW w:w="2407" w:type="pct"/>
          </w:tcPr>
          <w:p w14:paraId="168D249E" w14:textId="77777777" w:rsidR="003F7983" w:rsidRPr="009C5F26" w:rsidRDefault="003F7983" w:rsidP="00F06EAE">
            <w:pPr>
              <w:spacing w:after="0" w:line="240" w:lineRule="auto"/>
              <w:rPr>
                <w:rFonts w:ascii="Times New Roman" w:hAnsi="Times New Roman"/>
                <w:sz w:val="24"/>
                <w:szCs w:val="24"/>
                <w:lang w:val="sr-Cyrl-RS"/>
              </w:rPr>
            </w:pPr>
          </w:p>
        </w:tc>
      </w:tr>
      <w:tr w:rsidR="00022256" w:rsidRPr="009C5F26" w14:paraId="4BA3CB46" w14:textId="77777777" w:rsidTr="00022256">
        <w:tc>
          <w:tcPr>
            <w:tcW w:w="2593" w:type="pct"/>
          </w:tcPr>
          <w:p w14:paraId="22720265" w14:textId="77777777" w:rsidR="00022256" w:rsidRPr="009C5F26" w:rsidRDefault="00022256" w:rsidP="00F06EAE">
            <w:pPr>
              <w:spacing w:after="0" w:line="240" w:lineRule="auto"/>
              <w:rPr>
                <w:rFonts w:ascii="Times New Roman" w:hAnsi="Times New Roman"/>
                <w:sz w:val="24"/>
                <w:szCs w:val="24"/>
                <w:lang w:val="sr-Cyrl-RS"/>
              </w:rPr>
            </w:pPr>
            <w:r w:rsidRPr="009C5F26">
              <w:rPr>
                <w:rFonts w:ascii="Times New Roman" w:hAnsi="Times New Roman"/>
                <w:sz w:val="24"/>
                <w:szCs w:val="24"/>
                <w:lang w:val="sr-Cyrl-RS"/>
              </w:rPr>
              <w:t>Да ли је банка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14:paraId="0AD294D1" w14:textId="77777777" w:rsidR="00022256" w:rsidRPr="009C5F26" w:rsidRDefault="00022256" w:rsidP="00F06EAE">
            <w:pPr>
              <w:spacing w:after="0" w:line="240" w:lineRule="auto"/>
              <w:rPr>
                <w:rFonts w:ascii="Times New Roman" w:hAnsi="Times New Roman"/>
                <w:i/>
                <w:color w:val="365F91"/>
                <w:sz w:val="24"/>
                <w:szCs w:val="24"/>
                <w:lang w:val="sr-Cyrl-RS"/>
              </w:rPr>
            </w:pPr>
          </w:p>
        </w:tc>
      </w:tr>
    </w:tbl>
    <w:p w14:paraId="65BA22DB" w14:textId="77777777" w:rsidR="00F777DE" w:rsidRPr="009C5F26" w:rsidRDefault="00F777DE" w:rsidP="003F7983">
      <w:pPr>
        <w:rPr>
          <w:rFonts w:ascii="Times New Roman" w:hAnsi="Times New Roman"/>
          <w:sz w:val="24"/>
          <w:szCs w:val="24"/>
          <w:lang w:val="sr-Cyrl-RS"/>
        </w:rPr>
      </w:pPr>
    </w:p>
    <w:p w14:paraId="30D81103" w14:textId="77777777" w:rsidR="00481422" w:rsidRPr="009C5F26" w:rsidRDefault="00481422" w:rsidP="003F7983">
      <w:pPr>
        <w:rPr>
          <w:rFonts w:ascii="Times New Roman" w:hAnsi="Times New Roman"/>
          <w:sz w:val="24"/>
          <w:szCs w:val="24"/>
          <w:lang w:val="sr-Cyrl-RS"/>
        </w:rPr>
      </w:pPr>
    </w:p>
    <w:p w14:paraId="6C1177AE" w14:textId="24117E65" w:rsidR="00481422" w:rsidRPr="009C5F26" w:rsidRDefault="00481422" w:rsidP="00481422">
      <w:pPr>
        <w:rPr>
          <w:rFonts w:ascii="Times New Roman" w:hAnsi="Times New Roman"/>
          <w:sz w:val="24"/>
          <w:szCs w:val="24"/>
          <w:lang w:val="sr-Cyrl-RS"/>
        </w:rPr>
      </w:pPr>
      <w:r w:rsidRPr="009C5F26">
        <w:rPr>
          <w:rFonts w:ascii="Times New Roman" w:hAnsi="Times New Roman"/>
          <w:sz w:val="24"/>
          <w:szCs w:val="24"/>
          <w:lang w:val="sr-Cyrl-RS"/>
        </w:rPr>
        <w:t>Датум:</w:t>
      </w:r>
      <w:r w:rsidRPr="009C5F26">
        <w:rPr>
          <w:rFonts w:ascii="Times New Roman" w:hAnsi="Times New Roman"/>
          <w:sz w:val="24"/>
          <w:szCs w:val="24"/>
          <w:lang w:val="sr-Cyrl-RS"/>
        </w:rPr>
        <w:tab/>
        <w:t xml:space="preserve"> _____________           </w:t>
      </w:r>
      <w:r w:rsidRPr="009C5F26">
        <w:rPr>
          <w:rFonts w:ascii="Times New Roman" w:hAnsi="Times New Roman"/>
          <w:sz w:val="24"/>
          <w:szCs w:val="24"/>
          <w:lang w:val="sr-Cyrl-RS"/>
        </w:rPr>
        <w:tab/>
      </w:r>
      <w:r w:rsidRPr="009C5F26">
        <w:rPr>
          <w:rFonts w:ascii="Times New Roman" w:hAnsi="Times New Roman"/>
          <w:sz w:val="24"/>
          <w:szCs w:val="24"/>
          <w:lang w:val="sr-Cyrl-RS"/>
        </w:rPr>
        <w:tab/>
        <w:t xml:space="preserve">                                                                                                             Одговорно лице: __________________</w:t>
      </w:r>
    </w:p>
    <w:p w14:paraId="75293502" w14:textId="77777777" w:rsidR="00481422" w:rsidRPr="009C5F26" w:rsidRDefault="00481422" w:rsidP="003F7983">
      <w:pPr>
        <w:rPr>
          <w:rFonts w:ascii="Times New Roman" w:hAnsi="Times New Roman"/>
          <w:sz w:val="24"/>
          <w:szCs w:val="24"/>
          <w:lang w:val="sr-Cyrl-RS"/>
        </w:rPr>
      </w:pPr>
    </w:p>
    <w:sectPr w:rsidR="00481422" w:rsidRPr="009C5F26" w:rsidSect="009C4574">
      <w:headerReference w:type="default" r:id="rId8"/>
      <w:footerReference w:type="default" r:id="rId9"/>
      <w:pgSz w:w="16839" w:h="11907" w:orient="landscape" w:code="9"/>
      <w:pgMar w:top="156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16212" w14:textId="77777777" w:rsidR="007A256A" w:rsidRDefault="007A256A" w:rsidP="00AD05EB">
      <w:pPr>
        <w:spacing w:after="0" w:line="240" w:lineRule="auto"/>
      </w:pPr>
      <w:r>
        <w:separator/>
      </w:r>
    </w:p>
  </w:endnote>
  <w:endnote w:type="continuationSeparator" w:id="0">
    <w:p w14:paraId="005629D6" w14:textId="77777777" w:rsidR="007A256A" w:rsidRDefault="007A256A"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64FF" w14:textId="77777777" w:rsidR="00256138" w:rsidRDefault="000A779F">
    <w:pPr>
      <w:pStyle w:val="Footer"/>
      <w:jc w:val="right"/>
    </w:pPr>
    <w:r>
      <w:fldChar w:fldCharType="begin"/>
    </w:r>
    <w:r w:rsidR="001B4358">
      <w:instrText xml:space="preserve"> PAGE   \* MERGEFORMAT </w:instrText>
    </w:r>
    <w:r>
      <w:fldChar w:fldCharType="separate"/>
    </w:r>
    <w:r w:rsidR="009D3080">
      <w:rPr>
        <w:noProof/>
      </w:rPr>
      <w:t>3</w:t>
    </w:r>
    <w:r>
      <w:rPr>
        <w:noProof/>
      </w:rPr>
      <w:fldChar w:fldCharType="end"/>
    </w:r>
  </w:p>
  <w:p w14:paraId="18728243" w14:textId="77777777"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DB4C0" w14:textId="77777777" w:rsidR="007A256A" w:rsidRDefault="007A256A" w:rsidP="00AD05EB">
      <w:pPr>
        <w:spacing w:after="0" w:line="240" w:lineRule="auto"/>
      </w:pPr>
      <w:r>
        <w:separator/>
      </w:r>
    </w:p>
  </w:footnote>
  <w:footnote w:type="continuationSeparator" w:id="0">
    <w:p w14:paraId="547A8FE7" w14:textId="77777777" w:rsidR="007A256A" w:rsidRDefault="007A256A" w:rsidP="00AD05EB">
      <w:pPr>
        <w:spacing w:after="0" w:line="240" w:lineRule="auto"/>
      </w:pPr>
      <w:r>
        <w:continuationSeparator/>
      </w:r>
    </w:p>
  </w:footnote>
  <w:footnote w:id="1">
    <w:p w14:paraId="0F27433F" w14:textId="77777777" w:rsidR="0003544D" w:rsidRPr="005A7358" w:rsidRDefault="003F7983" w:rsidP="0003544D">
      <w:pPr>
        <w:spacing w:before="100" w:beforeAutospacing="1" w:after="0" w:line="210" w:lineRule="atLeast"/>
        <w:ind w:firstLine="480"/>
        <w:jc w:val="both"/>
        <w:rPr>
          <w:rFonts w:ascii="Times New Roman" w:eastAsia="Times New Roman" w:hAnsi="Times New Roman"/>
          <w:sz w:val="20"/>
          <w:szCs w:val="20"/>
          <w:lang w:val="sr-Cyrl-RS" w:eastAsia="en-GB"/>
        </w:rPr>
      </w:pPr>
      <w:r w:rsidRPr="00FE3F73">
        <w:rPr>
          <w:rStyle w:val="FootnoteReference"/>
          <w:rFonts w:ascii="Times New Roman" w:hAnsi="Times New Roman"/>
          <w:sz w:val="20"/>
          <w:szCs w:val="20"/>
        </w:rPr>
        <w:footnoteRef/>
      </w:r>
      <w:r w:rsidR="0003544D" w:rsidRPr="00577E28">
        <w:rPr>
          <w:rFonts w:ascii="Times New Roman" w:eastAsia="Times New Roman" w:hAnsi="Times New Roman"/>
          <w:sz w:val="24"/>
          <w:szCs w:val="24"/>
          <w:lang w:eastAsia="en-GB"/>
        </w:rPr>
        <w:t xml:space="preserve"> </w:t>
      </w:r>
      <w:r w:rsidR="00E04B67" w:rsidRPr="005A7358">
        <w:rPr>
          <w:rFonts w:ascii="Times New Roman" w:eastAsia="Times New Roman" w:hAnsi="Times New Roman"/>
          <w:sz w:val="20"/>
          <w:szCs w:val="20"/>
          <w:lang w:val="sr-Cyrl-RS" w:eastAsia="en-GB"/>
        </w:rPr>
        <w:t>Банке које не буду доставиле понуду по свим наведеним критеријумима Табеле 1, биће дисквалификоване. Уколико банка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број 65/11)</w:t>
      </w:r>
      <w:r w:rsidR="0070208A" w:rsidRPr="005A7358">
        <w:rPr>
          <w:rFonts w:ascii="Times New Roman" w:eastAsia="Times New Roman" w:hAnsi="Times New Roman"/>
          <w:sz w:val="20"/>
          <w:szCs w:val="20"/>
          <w:lang w:val="sr-Cyrl-RS" w:eastAsia="en-GB"/>
        </w:rPr>
        <w:t xml:space="preserve"> </w:t>
      </w:r>
      <w:r w:rsidR="00E04B67" w:rsidRPr="005A7358">
        <w:rPr>
          <w:rFonts w:ascii="Times New Roman" w:eastAsia="Times New Roman" w:hAnsi="Times New Roman"/>
          <w:sz w:val="20"/>
          <w:szCs w:val="20"/>
          <w:lang w:val="sr-Cyrl-RS" w:eastAsia="en-GB"/>
        </w:rPr>
        <w:t>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Обрачуната ефективна каматна стопа на дан одобравања и на дан исплате кредита клијенту могу бити веће од исказане ЕКС у табели 1 само на основу урачунавања наведених трошкова</w:t>
      </w:r>
      <w:r w:rsidR="0003544D" w:rsidRPr="005A7358">
        <w:rPr>
          <w:rFonts w:ascii="Times New Roman" w:eastAsia="Times New Roman" w:hAnsi="Times New Roman"/>
          <w:sz w:val="20"/>
          <w:szCs w:val="20"/>
          <w:lang w:val="sr-Cyrl-RS" w:eastAsia="en-GB"/>
        </w:rPr>
        <w:t>.</w:t>
      </w:r>
    </w:p>
    <w:p w14:paraId="704B8F11" w14:textId="77777777" w:rsidR="003F7983" w:rsidRPr="00DA5708" w:rsidRDefault="003F7983" w:rsidP="003F7983">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35F0" w14:textId="77777777" w:rsidR="009C4574" w:rsidRDefault="00641497" w:rsidP="009C4574">
    <w:r>
      <w:rPr>
        <w:rFonts w:ascii="Times New Roman" w:hAnsi="Times New Roman"/>
        <w:b/>
        <w:sz w:val="24"/>
        <w:szCs w:val="24"/>
        <w:lang w:val="sr-Cyrl-CS"/>
      </w:rPr>
      <w:t xml:space="preserve">Прилог 1: </w:t>
    </w:r>
    <w:r>
      <w:rPr>
        <w:rFonts w:ascii="Times New Roman" w:hAnsi="Times New Roman"/>
        <w:b/>
        <w:sz w:val="24"/>
        <w:szCs w:val="24"/>
        <w:lang w:val="sr-Cyrl-RS"/>
      </w:rPr>
      <w:t>У</w:t>
    </w:r>
    <w:r w:rsidR="009C4574">
      <w:rPr>
        <w:rFonts w:ascii="Times New Roman" w:hAnsi="Times New Roman"/>
        <w:b/>
        <w:sz w:val="24"/>
        <w:szCs w:val="24"/>
        <w:lang w:val="sr-Cyrl-CS"/>
      </w:rPr>
      <w:t xml:space="preserve">слови кредитирања </w:t>
    </w:r>
    <w:r>
      <w:rPr>
        <w:rFonts w:ascii="Times New Roman" w:hAnsi="Times New Roman"/>
        <w:b/>
        <w:sz w:val="24"/>
        <w:szCs w:val="24"/>
        <w:lang w:val="sr-Cyrl-CS"/>
      </w:rPr>
      <w:t xml:space="preserve">микро, </w:t>
    </w:r>
    <w:r w:rsidR="009C4574">
      <w:rPr>
        <w:rFonts w:ascii="Times New Roman" w:hAnsi="Times New Roman"/>
        <w:b/>
        <w:sz w:val="24"/>
        <w:szCs w:val="24"/>
        <w:lang w:val="sr-Cyrl-CS"/>
      </w:rPr>
      <w:t>малих</w:t>
    </w:r>
    <w:r>
      <w:rPr>
        <w:rFonts w:ascii="Times New Roman" w:hAnsi="Times New Roman"/>
        <w:b/>
        <w:sz w:val="24"/>
        <w:szCs w:val="24"/>
        <w:lang w:val="sr-Cyrl-CS"/>
      </w:rPr>
      <w:t xml:space="preserve"> и средњих</w:t>
    </w:r>
    <w:r w:rsidR="009C4574">
      <w:rPr>
        <w:rFonts w:ascii="Times New Roman" w:hAnsi="Times New Roman"/>
        <w:b/>
        <w:sz w:val="24"/>
        <w:szCs w:val="24"/>
        <w:lang w:val="sr-Cyrl-CS"/>
      </w:rPr>
      <w:t xml:space="preserve"> предузећа</w:t>
    </w:r>
    <w:r>
      <w:rPr>
        <w:rFonts w:ascii="Times New Roman" w:hAnsi="Times New Roman"/>
        <w:b/>
        <w:sz w:val="24"/>
        <w:szCs w:val="24"/>
        <w:lang w:val="sr-Cyrl-CS"/>
      </w:rPr>
      <w:t xml:space="preserve"> и</w:t>
    </w:r>
    <w:r w:rsidR="005E5907">
      <w:rPr>
        <w:rFonts w:ascii="Times New Roman" w:hAnsi="Times New Roman"/>
        <w:b/>
        <w:sz w:val="24"/>
        <w:szCs w:val="24"/>
        <w:lang w:val="sr-Cyrl-CS"/>
      </w:rPr>
      <w:t xml:space="preserve"> предузетника </w:t>
    </w:r>
    <w:r w:rsidR="009C4574">
      <w:rPr>
        <w:rFonts w:ascii="Times New Roman" w:hAnsi="Times New Roman"/>
        <w:b/>
        <w:sz w:val="24"/>
        <w:szCs w:val="24"/>
        <w:lang w:val="sr-Cyrl-CS"/>
      </w:rPr>
      <w:t xml:space="preserve">у оквиру Програма </w:t>
    </w:r>
    <w:r w:rsidR="005413F7">
      <w:rPr>
        <w:rFonts w:ascii="Times New Roman" w:hAnsi="Times New Roman"/>
        <w:b/>
        <w:sz w:val="24"/>
        <w:szCs w:val="24"/>
        <w:lang w:val="sr-Cyrl-CS"/>
      </w:rPr>
      <w:t xml:space="preserve">промоције предузетништва и самозапошљавања у </w:t>
    </w:r>
    <w:r w:rsidR="009C4574">
      <w:rPr>
        <w:rFonts w:ascii="Times New Roman" w:hAnsi="Times New Roman"/>
        <w:b/>
        <w:sz w:val="24"/>
        <w:szCs w:val="24"/>
        <w:lang w:val="sr-Cyrl-CS"/>
      </w:rPr>
      <w:t>201</w:t>
    </w:r>
    <w:r w:rsidR="00E55D57">
      <w:rPr>
        <w:rFonts w:ascii="Times New Roman" w:hAnsi="Times New Roman"/>
        <w:b/>
        <w:sz w:val="24"/>
        <w:szCs w:val="24"/>
        <w:lang w:val="sr-Latn-RS"/>
      </w:rPr>
      <w:t>9</w:t>
    </w:r>
    <w:r w:rsidR="009C4574">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0"/>
  </w:num>
  <w:num w:numId="5">
    <w:abstractNumId w:val="12"/>
  </w:num>
  <w:num w:numId="6">
    <w:abstractNumId w:val="3"/>
  </w:num>
  <w:num w:numId="7">
    <w:abstractNumId w:val="8"/>
  </w:num>
  <w:num w:numId="8">
    <w:abstractNumId w:val="2"/>
  </w:num>
  <w:num w:numId="9">
    <w:abstractNumId w:val="1"/>
  </w:num>
  <w:num w:numId="10">
    <w:abstractNumId w:val="0"/>
  </w:num>
  <w:num w:numId="11">
    <w:abstractNumId w:val="14"/>
  </w:num>
  <w:num w:numId="12">
    <w:abstractNumId w:val="13"/>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E5"/>
    <w:rsid w:val="00022256"/>
    <w:rsid w:val="00032CF2"/>
    <w:rsid w:val="00034D9A"/>
    <w:rsid w:val="0003544D"/>
    <w:rsid w:val="00047D2C"/>
    <w:rsid w:val="00053B7B"/>
    <w:rsid w:val="00062589"/>
    <w:rsid w:val="00073E67"/>
    <w:rsid w:val="000855BC"/>
    <w:rsid w:val="000901C9"/>
    <w:rsid w:val="00090BE5"/>
    <w:rsid w:val="000A0C65"/>
    <w:rsid w:val="000A3E76"/>
    <w:rsid w:val="000A5E00"/>
    <w:rsid w:val="000A779F"/>
    <w:rsid w:val="000B0FE8"/>
    <w:rsid w:val="000B4C37"/>
    <w:rsid w:val="000C3172"/>
    <w:rsid w:val="000C474F"/>
    <w:rsid w:val="000D15AE"/>
    <w:rsid w:val="000D1EAC"/>
    <w:rsid w:val="000D6569"/>
    <w:rsid w:val="000E2E00"/>
    <w:rsid w:val="000E46C8"/>
    <w:rsid w:val="000E5699"/>
    <w:rsid w:val="0011738C"/>
    <w:rsid w:val="00120628"/>
    <w:rsid w:val="00124B48"/>
    <w:rsid w:val="001324D0"/>
    <w:rsid w:val="00140FD9"/>
    <w:rsid w:val="00144634"/>
    <w:rsid w:val="00156619"/>
    <w:rsid w:val="001626AC"/>
    <w:rsid w:val="0017551A"/>
    <w:rsid w:val="001B4358"/>
    <w:rsid w:val="001B4DD5"/>
    <w:rsid w:val="001B6408"/>
    <w:rsid w:val="001C0C32"/>
    <w:rsid w:val="001C647F"/>
    <w:rsid w:val="001D5790"/>
    <w:rsid w:val="001E6AC7"/>
    <w:rsid w:val="001F7DB9"/>
    <w:rsid w:val="00200A55"/>
    <w:rsid w:val="00205DC5"/>
    <w:rsid w:val="002262F5"/>
    <w:rsid w:val="00240864"/>
    <w:rsid w:val="00240F9C"/>
    <w:rsid w:val="00256138"/>
    <w:rsid w:val="002823F8"/>
    <w:rsid w:val="002A24DC"/>
    <w:rsid w:val="002B0A25"/>
    <w:rsid w:val="002C1227"/>
    <w:rsid w:val="002D0819"/>
    <w:rsid w:val="002D2ACA"/>
    <w:rsid w:val="002D5872"/>
    <w:rsid w:val="002D6F35"/>
    <w:rsid w:val="002D7BE3"/>
    <w:rsid w:val="002E312D"/>
    <w:rsid w:val="002F61A0"/>
    <w:rsid w:val="00312240"/>
    <w:rsid w:val="003132BB"/>
    <w:rsid w:val="00314972"/>
    <w:rsid w:val="00314CAC"/>
    <w:rsid w:val="003159E1"/>
    <w:rsid w:val="00322658"/>
    <w:rsid w:val="00340180"/>
    <w:rsid w:val="003411BC"/>
    <w:rsid w:val="00341EEF"/>
    <w:rsid w:val="0035002C"/>
    <w:rsid w:val="00355F5B"/>
    <w:rsid w:val="00370068"/>
    <w:rsid w:val="00375146"/>
    <w:rsid w:val="003816C9"/>
    <w:rsid w:val="00383461"/>
    <w:rsid w:val="00387BF4"/>
    <w:rsid w:val="003A4457"/>
    <w:rsid w:val="003A50E6"/>
    <w:rsid w:val="003B205E"/>
    <w:rsid w:val="003B73BF"/>
    <w:rsid w:val="003C7EB0"/>
    <w:rsid w:val="003E0B8C"/>
    <w:rsid w:val="003E470D"/>
    <w:rsid w:val="003E55BE"/>
    <w:rsid w:val="003E60B0"/>
    <w:rsid w:val="003F09EE"/>
    <w:rsid w:val="003F0B43"/>
    <w:rsid w:val="003F6939"/>
    <w:rsid w:val="003F75AD"/>
    <w:rsid w:val="003F7983"/>
    <w:rsid w:val="00406B97"/>
    <w:rsid w:val="00412809"/>
    <w:rsid w:val="004232AF"/>
    <w:rsid w:val="00427999"/>
    <w:rsid w:val="004318ED"/>
    <w:rsid w:val="00431D73"/>
    <w:rsid w:val="0043313D"/>
    <w:rsid w:val="0043386A"/>
    <w:rsid w:val="00444490"/>
    <w:rsid w:val="00451AFA"/>
    <w:rsid w:val="00454493"/>
    <w:rsid w:val="004609B0"/>
    <w:rsid w:val="004811EA"/>
    <w:rsid w:val="00481422"/>
    <w:rsid w:val="00490897"/>
    <w:rsid w:val="00493376"/>
    <w:rsid w:val="004A4F2A"/>
    <w:rsid w:val="004A789F"/>
    <w:rsid w:val="004B04F2"/>
    <w:rsid w:val="004B2C38"/>
    <w:rsid w:val="004B4E19"/>
    <w:rsid w:val="004C3BEE"/>
    <w:rsid w:val="004F4470"/>
    <w:rsid w:val="004F58FD"/>
    <w:rsid w:val="00511573"/>
    <w:rsid w:val="00527857"/>
    <w:rsid w:val="00530005"/>
    <w:rsid w:val="005413F7"/>
    <w:rsid w:val="005422E5"/>
    <w:rsid w:val="00550DAE"/>
    <w:rsid w:val="0055589E"/>
    <w:rsid w:val="00562464"/>
    <w:rsid w:val="0058489A"/>
    <w:rsid w:val="00586FD6"/>
    <w:rsid w:val="005927B0"/>
    <w:rsid w:val="005971BF"/>
    <w:rsid w:val="005A28D8"/>
    <w:rsid w:val="005A7358"/>
    <w:rsid w:val="005B0CFE"/>
    <w:rsid w:val="005B1F97"/>
    <w:rsid w:val="005D79E6"/>
    <w:rsid w:val="005E158A"/>
    <w:rsid w:val="005E51AD"/>
    <w:rsid w:val="005E5907"/>
    <w:rsid w:val="005F0D18"/>
    <w:rsid w:val="005F3941"/>
    <w:rsid w:val="005F3C1E"/>
    <w:rsid w:val="00601E65"/>
    <w:rsid w:val="00605C65"/>
    <w:rsid w:val="00610243"/>
    <w:rsid w:val="006222E9"/>
    <w:rsid w:val="0063147C"/>
    <w:rsid w:val="006315C7"/>
    <w:rsid w:val="00634F24"/>
    <w:rsid w:val="00637119"/>
    <w:rsid w:val="006371A7"/>
    <w:rsid w:val="00641497"/>
    <w:rsid w:val="006423E9"/>
    <w:rsid w:val="00643D91"/>
    <w:rsid w:val="00653AE1"/>
    <w:rsid w:val="0066473B"/>
    <w:rsid w:val="006729EF"/>
    <w:rsid w:val="00675857"/>
    <w:rsid w:val="00680271"/>
    <w:rsid w:val="0068570D"/>
    <w:rsid w:val="006939A5"/>
    <w:rsid w:val="00694A5D"/>
    <w:rsid w:val="00695BE7"/>
    <w:rsid w:val="006A189E"/>
    <w:rsid w:val="006C3109"/>
    <w:rsid w:val="006D1F91"/>
    <w:rsid w:val="006E1AB4"/>
    <w:rsid w:val="006E31CD"/>
    <w:rsid w:val="006F236E"/>
    <w:rsid w:val="006F5628"/>
    <w:rsid w:val="0070208A"/>
    <w:rsid w:val="007060D8"/>
    <w:rsid w:val="00713CC7"/>
    <w:rsid w:val="007169AE"/>
    <w:rsid w:val="007200E1"/>
    <w:rsid w:val="00720D00"/>
    <w:rsid w:val="007268BC"/>
    <w:rsid w:val="007270DD"/>
    <w:rsid w:val="00743A9D"/>
    <w:rsid w:val="00774B6A"/>
    <w:rsid w:val="00786097"/>
    <w:rsid w:val="007867AB"/>
    <w:rsid w:val="00786D60"/>
    <w:rsid w:val="00787564"/>
    <w:rsid w:val="00791D3B"/>
    <w:rsid w:val="007A256A"/>
    <w:rsid w:val="007A2CE5"/>
    <w:rsid w:val="007A4D14"/>
    <w:rsid w:val="007A7272"/>
    <w:rsid w:val="007D00F4"/>
    <w:rsid w:val="007D3CBC"/>
    <w:rsid w:val="007E0321"/>
    <w:rsid w:val="007E6588"/>
    <w:rsid w:val="007F2349"/>
    <w:rsid w:val="007F4FB0"/>
    <w:rsid w:val="0080231A"/>
    <w:rsid w:val="008161FC"/>
    <w:rsid w:val="00820313"/>
    <w:rsid w:val="00822397"/>
    <w:rsid w:val="00825571"/>
    <w:rsid w:val="00825D46"/>
    <w:rsid w:val="0082689E"/>
    <w:rsid w:val="0083121E"/>
    <w:rsid w:val="00841DBA"/>
    <w:rsid w:val="00844514"/>
    <w:rsid w:val="00844FD1"/>
    <w:rsid w:val="0084702E"/>
    <w:rsid w:val="00865B96"/>
    <w:rsid w:val="00871CAB"/>
    <w:rsid w:val="00874DC6"/>
    <w:rsid w:val="00880648"/>
    <w:rsid w:val="00882787"/>
    <w:rsid w:val="008932A8"/>
    <w:rsid w:val="00893505"/>
    <w:rsid w:val="00895FBC"/>
    <w:rsid w:val="008A39F0"/>
    <w:rsid w:val="008A3C4F"/>
    <w:rsid w:val="008B76DC"/>
    <w:rsid w:val="008D1840"/>
    <w:rsid w:val="008E5D22"/>
    <w:rsid w:val="008F08EF"/>
    <w:rsid w:val="00911117"/>
    <w:rsid w:val="009161FB"/>
    <w:rsid w:val="00920485"/>
    <w:rsid w:val="0093134C"/>
    <w:rsid w:val="0093383E"/>
    <w:rsid w:val="00953BF4"/>
    <w:rsid w:val="009542A4"/>
    <w:rsid w:val="00970178"/>
    <w:rsid w:val="00977A34"/>
    <w:rsid w:val="009B50E6"/>
    <w:rsid w:val="009C4574"/>
    <w:rsid w:val="009C5F26"/>
    <w:rsid w:val="009C6FCC"/>
    <w:rsid w:val="009D218B"/>
    <w:rsid w:val="009D3080"/>
    <w:rsid w:val="009D3B23"/>
    <w:rsid w:val="009D5EAA"/>
    <w:rsid w:val="009E3623"/>
    <w:rsid w:val="00A04B1A"/>
    <w:rsid w:val="00A13761"/>
    <w:rsid w:val="00A26509"/>
    <w:rsid w:val="00A33901"/>
    <w:rsid w:val="00A4598B"/>
    <w:rsid w:val="00A47004"/>
    <w:rsid w:val="00A473C2"/>
    <w:rsid w:val="00A500AC"/>
    <w:rsid w:val="00A51EF5"/>
    <w:rsid w:val="00A54CE5"/>
    <w:rsid w:val="00A65320"/>
    <w:rsid w:val="00A91621"/>
    <w:rsid w:val="00AA3E49"/>
    <w:rsid w:val="00AA6F9D"/>
    <w:rsid w:val="00AD05EB"/>
    <w:rsid w:val="00AD5239"/>
    <w:rsid w:val="00AF089C"/>
    <w:rsid w:val="00AF47B7"/>
    <w:rsid w:val="00B04765"/>
    <w:rsid w:val="00B069D3"/>
    <w:rsid w:val="00B13AA1"/>
    <w:rsid w:val="00B30DE1"/>
    <w:rsid w:val="00B317E3"/>
    <w:rsid w:val="00B45A96"/>
    <w:rsid w:val="00B5165F"/>
    <w:rsid w:val="00B60970"/>
    <w:rsid w:val="00B714F1"/>
    <w:rsid w:val="00B92480"/>
    <w:rsid w:val="00B936FE"/>
    <w:rsid w:val="00B954C2"/>
    <w:rsid w:val="00BA72D5"/>
    <w:rsid w:val="00BB0DBE"/>
    <w:rsid w:val="00BB64A2"/>
    <w:rsid w:val="00BB6DA5"/>
    <w:rsid w:val="00BC0347"/>
    <w:rsid w:val="00BC280C"/>
    <w:rsid w:val="00BC2B92"/>
    <w:rsid w:val="00BC3554"/>
    <w:rsid w:val="00BC7156"/>
    <w:rsid w:val="00BF3D8B"/>
    <w:rsid w:val="00C01A9C"/>
    <w:rsid w:val="00C03C19"/>
    <w:rsid w:val="00C043CE"/>
    <w:rsid w:val="00C06142"/>
    <w:rsid w:val="00C158F5"/>
    <w:rsid w:val="00C164C2"/>
    <w:rsid w:val="00C175AF"/>
    <w:rsid w:val="00C30F6E"/>
    <w:rsid w:val="00C32E31"/>
    <w:rsid w:val="00C36397"/>
    <w:rsid w:val="00C36DD2"/>
    <w:rsid w:val="00C501F1"/>
    <w:rsid w:val="00C518AD"/>
    <w:rsid w:val="00C60D24"/>
    <w:rsid w:val="00C85BAC"/>
    <w:rsid w:val="00C86BD7"/>
    <w:rsid w:val="00C86DE4"/>
    <w:rsid w:val="00CA571F"/>
    <w:rsid w:val="00CC47AD"/>
    <w:rsid w:val="00CD2CF1"/>
    <w:rsid w:val="00CE7D9E"/>
    <w:rsid w:val="00CF70F5"/>
    <w:rsid w:val="00D04D09"/>
    <w:rsid w:val="00D11A4D"/>
    <w:rsid w:val="00D1608B"/>
    <w:rsid w:val="00D16439"/>
    <w:rsid w:val="00D1692A"/>
    <w:rsid w:val="00D24DE6"/>
    <w:rsid w:val="00D25AD2"/>
    <w:rsid w:val="00D31586"/>
    <w:rsid w:val="00D34219"/>
    <w:rsid w:val="00D67D32"/>
    <w:rsid w:val="00D80EDF"/>
    <w:rsid w:val="00D8130E"/>
    <w:rsid w:val="00D8477A"/>
    <w:rsid w:val="00D92FF8"/>
    <w:rsid w:val="00D941FB"/>
    <w:rsid w:val="00D96496"/>
    <w:rsid w:val="00DA120A"/>
    <w:rsid w:val="00DA25BF"/>
    <w:rsid w:val="00DA5708"/>
    <w:rsid w:val="00DB7ADC"/>
    <w:rsid w:val="00DE2DE1"/>
    <w:rsid w:val="00DE4074"/>
    <w:rsid w:val="00DE5EF7"/>
    <w:rsid w:val="00E04B67"/>
    <w:rsid w:val="00E07AC7"/>
    <w:rsid w:val="00E14655"/>
    <w:rsid w:val="00E31CC0"/>
    <w:rsid w:val="00E33F3F"/>
    <w:rsid w:val="00E34020"/>
    <w:rsid w:val="00E34515"/>
    <w:rsid w:val="00E42C08"/>
    <w:rsid w:val="00E53743"/>
    <w:rsid w:val="00E55D57"/>
    <w:rsid w:val="00E671CA"/>
    <w:rsid w:val="00E7036C"/>
    <w:rsid w:val="00E72EAB"/>
    <w:rsid w:val="00E866DD"/>
    <w:rsid w:val="00E909C7"/>
    <w:rsid w:val="00E96BAD"/>
    <w:rsid w:val="00EA0B2F"/>
    <w:rsid w:val="00EA19EE"/>
    <w:rsid w:val="00EB3D4F"/>
    <w:rsid w:val="00ED2029"/>
    <w:rsid w:val="00ED318F"/>
    <w:rsid w:val="00EE18B5"/>
    <w:rsid w:val="00EE650D"/>
    <w:rsid w:val="00EF15AB"/>
    <w:rsid w:val="00EF58B7"/>
    <w:rsid w:val="00F012C5"/>
    <w:rsid w:val="00F0439E"/>
    <w:rsid w:val="00F1019C"/>
    <w:rsid w:val="00F10A4C"/>
    <w:rsid w:val="00F25A1F"/>
    <w:rsid w:val="00F30EE0"/>
    <w:rsid w:val="00F32B18"/>
    <w:rsid w:val="00F46C16"/>
    <w:rsid w:val="00F777DE"/>
    <w:rsid w:val="00F90525"/>
    <w:rsid w:val="00FA152E"/>
    <w:rsid w:val="00FC6CB3"/>
    <w:rsid w:val="00FD0B78"/>
    <w:rsid w:val="00FE3F73"/>
    <w:rsid w:val="00FE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919D"/>
  <w15:docId w15:val="{53FA0A99-0A2F-4022-816C-E84DAC81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9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61625">
      <w:bodyDiv w:val="1"/>
      <w:marLeft w:val="0"/>
      <w:marRight w:val="0"/>
      <w:marTop w:val="0"/>
      <w:marBottom w:val="0"/>
      <w:divBdr>
        <w:top w:val="none" w:sz="0" w:space="0" w:color="auto"/>
        <w:left w:val="none" w:sz="0" w:space="0" w:color="auto"/>
        <w:bottom w:val="none" w:sz="0" w:space="0" w:color="auto"/>
        <w:right w:val="none" w:sz="0" w:space="0" w:color="auto"/>
      </w:divBdr>
    </w:div>
    <w:div w:id="1743017746">
      <w:bodyDiv w:val="1"/>
      <w:marLeft w:val="0"/>
      <w:marRight w:val="0"/>
      <w:marTop w:val="0"/>
      <w:marBottom w:val="0"/>
      <w:divBdr>
        <w:top w:val="none" w:sz="0" w:space="0" w:color="auto"/>
        <w:left w:val="none" w:sz="0" w:space="0" w:color="auto"/>
        <w:bottom w:val="none" w:sz="0" w:space="0" w:color="auto"/>
        <w:right w:val="none" w:sz="0" w:space="0" w:color="auto"/>
      </w:divBdr>
    </w:div>
    <w:div w:id="1748915677">
      <w:bodyDiv w:val="1"/>
      <w:marLeft w:val="0"/>
      <w:marRight w:val="0"/>
      <w:marTop w:val="0"/>
      <w:marBottom w:val="0"/>
      <w:divBdr>
        <w:top w:val="none" w:sz="0" w:space="0" w:color="auto"/>
        <w:left w:val="none" w:sz="0" w:space="0" w:color="auto"/>
        <w:bottom w:val="none" w:sz="0" w:space="0" w:color="auto"/>
        <w:right w:val="none" w:sz="0" w:space="0" w:color="auto"/>
      </w:divBdr>
    </w:div>
    <w:div w:id="19358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D0C3A-7DF9-4003-A0FD-C6E37F20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rodic_2</dc:creator>
  <cp:lastModifiedBy>Snežana Popović</cp:lastModifiedBy>
  <cp:revision>5</cp:revision>
  <cp:lastPrinted>2019-01-22T09:45:00Z</cp:lastPrinted>
  <dcterms:created xsi:type="dcterms:W3CDTF">2019-08-02T06:29:00Z</dcterms:created>
  <dcterms:modified xsi:type="dcterms:W3CDTF">2019-08-02T08:25:00Z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-1254860549</vt:i4>
  </property>
</Properties>
</file>