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823" w:rsidRDefault="003C03C4" w:rsidP="00592163">
      <w:pPr>
        <w:spacing w:before="240" w:after="240"/>
        <w:rPr>
          <w:rFonts w:eastAsia="Arial Unicode MS"/>
          <w:b/>
          <w:bCs/>
          <w:sz w:val="32"/>
          <w:szCs w:val="32"/>
        </w:rPr>
      </w:pPr>
      <w:bookmarkStart w:id="0" w:name="_GoBack"/>
      <w:bookmarkEnd w:id="0"/>
      <w:r>
        <w:rPr>
          <w:rFonts w:eastAsia="Arial Unicode MS"/>
          <w:b/>
          <w:bCs/>
          <w:sz w:val="32"/>
          <w:szCs w:val="32"/>
        </w:rPr>
        <w:t>Price Schedule</w:t>
      </w:r>
      <w:r w:rsidR="00561C89">
        <w:rPr>
          <w:rFonts w:eastAsia="Arial Unicode MS"/>
          <w:b/>
          <w:bCs/>
          <w:sz w:val="32"/>
          <w:szCs w:val="32"/>
        </w:rPr>
        <w:t xml:space="preserve"> -</w:t>
      </w:r>
      <w:r w:rsidR="00561C89" w:rsidRPr="00561C89">
        <w:rPr>
          <w:rFonts w:eastAsia="Arial Unicode MS"/>
          <w:b/>
          <w:bCs/>
          <w:sz w:val="32"/>
          <w:szCs w:val="32"/>
        </w:rPr>
        <w:t xml:space="preserve"> </w:t>
      </w:r>
      <w:r w:rsidR="00561C89">
        <w:rPr>
          <w:rFonts w:eastAsia="Arial Unicode MS"/>
          <w:b/>
          <w:bCs/>
          <w:sz w:val="32"/>
          <w:szCs w:val="32"/>
        </w:rPr>
        <w:t>MRI</w:t>
      </w:r>
      <w:r w:rsidR="00561C89" w:rsidRPr="00561C89">
        <w:rPr>
          <w:rFonts w:eastAsia="Arial Unicode MS"/>
          <w:b/>
          <w:bCs/>
          <w:sz w:val="32"/>
          <w:szCs w:val="32"/>
        </w:rPr>
        <w:t xml:space="preserve"> </w:t>
      </w:r>
      <w:r w:rsidR="00561C89">
        <w:rPr>
          <w:rFonts w:eastAsia="Arial Unicode MS"/>
          <w:b/>
          <w:bCs/>
          <w:sz w:val="32"/>
          <w:szCs w:val="32"/>
        </w:rPr>
        <w:t>Scanner</w:t>
      </w:r>
    </w:p>
    <w:p w:rsidR="00592163" w:rsidRPr="00592163" w:rsidRDefault="00592163" w:rsidP="00561C89">
      <w:pPr>
        <w:rPr>
          <w:rFonts w:eastAsia="Arial Unicode MS"/>
          <w:b/>
          <w:bCs/>
          <w:sz w:val="32"/>
          <w:szCs w:val="32"/>
        </w:rPr>
      </w:pPr>
      <w:r>
        <w:rPr>
          <w:rFonts w:eastAsia="Arial Unicode MS"/>
          <w:b/>
          <w:bCs/>
          <w:sz w:val="32"/>
          <w:szCs w:val="32"/>
        </w:rPr>
        <w:t xml:space="preserve">MRI System 1,5T with </w:t>
      </w:r>
      <w:r>
        <w:rPr>
          <w:rFonts w:eastAsia="Arial Unicode MS"/>
          <w:b/>
          <w:bCs/>
          <w:sz w:val="32"/>
          <w:szCs w:val="32"/>
          <w:lang w:val="sr-Latn-RS"/>
        </w:rPr>
        <w:t>„</w:t>
      </w:r>
      <w:r>
        <w:rPr>
          <w:rFonts w:eastAsia="Arial Unicode MS"/>
          <w:b/>
          <w:bCs/>
          <w:sz w:val="32"/>
          <w:szCs w:val="32"/>
        </w:rPr>
        <w:t>Turnkey” site preparation</w:t>
      </w:r>
    </w:p>
    <w:p w:rsidR="00AA2823" w:rsidRPr="00064DAE" w:rsidRDefault="00AA2823">
      <w:pPr>
        <w:rPr>
          <w:sz w:val="22"/>
          <w:szCs w:val="22"/>
        </w:rPr>
      </w:pPr>
    </w:p>
    <w:tbl>
      <w:tblPr>
        <w:tblW w:w="144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592"/>
        <w:gridCol w:w="3588"/>
        <w:gridCol w:w="3330"/>
      </w:tblGrid>
      <w:tr w:rsidR="00064DAE" w:rsidRPr="00064DAE" w:rsidTr="008A5758">
        <w:trPr>
          <w:trHeight w:val="255"/>
        </w:trPr>
        <w:tc>
          <w:tcPr>
            <w:tcW w:w="1980" w:type="dxa"/>
            <w:shd w:val="clear" w:color="auto" w:fill="DBE5F1" w:themeFill="accent1" w:themeFillTint="33"/>
            <w:noWrap/>
            <w:vAlign w:val="center"/>
          </w:tcPr>
          <w:p w:rsidR="00064DAE" w:rsidRPr="00064DAE" w:rsidRDefault="002D4287" w:rsidP="00042552">
            <w:pPr>
              <w:jc w:val="center"/>
              <w:rPr>
                <w:b/>
                <w:bCs/>
                <w:color w:val="000000"/>
                <w:sz w:val="22"/>
                <w:szCs w:val="22"/>
                <w:lang w:val="en-GB"/>
              </w:rPr>
            </w:pPr>
            <w:r>
              <w:rPr>
                <w:b/>
                <w:bCs/>
                <w:color w:val="000000"/>
                <w:sz w:val="22"/>
                <w:szCs w:val="22"/>
                <w:lang w:val="en-GB"/>
              </w:rPr>
              <w:t>Line Number</w:t>
            </w:r>
          </w:p>
        </w:tc>
        <w:tc>
          <w:tcPr>
            <w:tcW w:w="5592" w:type="dxa"/>
            <w:shd w:val="clear" w:color="auto" w:fill="DBE5F1" w:themeFill="accent1" w:themeFillTint="33"/>
            <w:noWrap/>
            <w:vAlign w:val="center"/>
          </w:tcPr>
          <w:p w:rsidR="00064DAE" w:rsidRPr="00064DAE" w:rsidRDefault="00064DAE" w:rsidP="00042552">
            <w:pPr>
              <w:jc w:val="center"/>
              <w:rPr>
                <w:b/>
                <w:bCs/>
                <w:color w:val="000000"/>
                <w:sz w:val="22"/>
                <w:szCs w:val="22"/>
                <w:lang w:val="en-GB"/>
              </w:rPr>
            </w:pPr>
            <w:r w:rsidRPr="00064DAE">
              <w:rPr>
                <w:b/>
                <w:bCs/>
                <w:color w:val="000000"/>
                <w:sz w:val="22"/>
                <w:szCs w:val="22"/>
                <w:lang w:val="en-GB"/>
              </w:rPr>
              <w:t>Specifications Required</w:t>
            </w:r>
          </w:p>
        </w:tc>
        <w:tc>
          <w:tcPr>
            <w:tcW w:w="3588" w:type="dxa"/>
            <w:shd w:val="clear" w:color="auto" w:fill="DBE5F1" w:themeFill="accent1" w:themeFillTint="33"/>
            <w:vAlign w:val="center"/>
          </w:tcPr>
          <w:p w:rsidR="00064DAE" w:rsidRPr="00064DAE" w:rsidRDefault="008A5758" w:rsidP="009524EE">
            <w:pPr>
              <w:jc w:val="center"/>
              <w:rPr>
                <w:b/>
                <w:bCs/>
                <w:color w:val="000000"/>
                <w:sz w:val="22"/>
                <w:szCs w:val="22"/>
                <w:lang w:val="en-GB"/>
              </w:rPr>
            </w:pPr>
            <w:r w:rsidRPr="008A5758">
              <w:rPr>
                <w:b/>
                <w:bCs/>
                <w:color w:val="000000"/>
                <w:sz w:val="22"/>
                <w:szCs w:val="22"/>
                <w:lang w:val="en-GB"/>
              </w:rPr>
              <w:t xml:space="preserve">Unit costs </w:t>
            </w:r>
            <w:r w:rsidR="009524EE">
              <w:rPr>
                <w:b/>
                <w:bCs/>
                <w:color w:val="000000"/>
                <w:sz w:val="22"/>
                <w:szCs w:val="22"/>
                <w:lang w:val="en-GB"/>
              </w:rPr>
              <w:t>(DAP + unloaded</w:t>
            </w:r>
            <w:r w:rsidR="00F409D0">
              <w:rPr>
                <w:b/>
                <w:bCs/>
                <w:color w:val="000000"/>
                <w:sz w:val="22"/>
                <w:szCs w:val="22"/>
                <w:lang w:val="en-GB"/>
              </w:rPr>
              <w:t>)</w:t>
            </w:r>
            <w:r>
              <w:rPr>
                <w:b/>
                <w:bCs/>
                <w:color w:val="000000"/>
                <w:sz w:val="22"/>
                <w:szCs w:val="22"/>
                <w:lang w:val="en-GB"/>
              </w:rPr>
              <w:t xml:space="preserve"> </w:t>
            </w:r>
          </w:p>
        </w:tc>
        <w:tc>
          <w:tcPr>
            <w:tcW w:w="3330" w:type="dxa"/>
            <w:shd w:val="clear" w:color="auto" w:fill="DBE5F1" w:themeFill="accent1" w:themeFillTint="33"/>
            <w:vAlign w:val="center"/>
          </w:tcPr>
          <w:p w:rsidR="00BA5501" w:rsidRDefault="00BA5501" w:rsidP="00042552">
            <w:pPr>
              <w:jc w:val="center"/>
              <w:rPr>
                <w:b/>
                <w:bCs/>
                <w:color w:val="000000"/>
                <w:sz w:val="22"/>
                <w:szCs w:val="22"/>
                <w:lang w:val="en-GB"/>
              </w:rPr>
            </w:pPr>
            <w:r>
              <w:rPr>
                <w:b/>
                <w:bCs/>
                <w:color w:val="000000"/>
                <w:sz w:val="22"/>
                <w:szCs w:val="22"/>
                <w:lang w:val="en-GB"/>
              </w:rPr>
              <w:t>Currency</w:t>
            </w:r>
          </w:p>
          <w:p w:rsidR="00064DAE" w:rsidRPr="00064DAE" w:rsidRDefault="00DA5A50" w:rsidP="00042552">
            <w:pPr>
              <w:jc w:val="center"/>
              <w:rPr>
                <w:b/>
                <w:bCs/>
                <w:color w:val="000000"/>
                <w:sz w:val="22"/>
                <w:szCs w:val="22"/>
                <w:lang w:val="en-GB"/>
              </w:rPr>
            </w:pPr>
            <w:r w:rsidRPr="00DA5A50">
              <w:rPr>
                <w:b/>
                <w:bCs/>
                <w:color w:val="000000"/>
                <w:sz w:val="22"/>
                <w:szCs w:val="22"/>
                <w:lang w:val="en-GB"/>
              </w:rPr>
              <w:t>EUR/USD/RSD</w:t>
            </w:r>
          </w:p>
        </w:tc>
      </w:tr>
      <w:tr w:rsidR="008A5758" w:rsidRPr="00064DAE" w:rsidTr="008A5758">
        <w:tblPrEx>
          <w:tblLook w:val="01E0" w:firstRow="1" w:lastRow="1" w:firstColumn="1" w:lastColumn="1" w:noHBand="0" w:noVBand="0"/>
        </w:tblPrEx>
        <w:trPr>
          <w:cantSplit/>
        </w:trPr>
        <w:tc>
          <w:tcPr>
            <w:tcW w:w="1980" w:type="dxa"/>
            <w:vAlign w:val="center"/>
          </w:tcPr>
          <w:p w:rsidR="008A5758" w:rsidRPr="008A5758" w:rsidRDefault="008A5758" w:rsidP="000F6406">
            <w:pPr>
              <w:jc w:val="center"/>
              <w:rPr>
                <w:sz w:val="22"/>
                <w:szCs w:val="22"/>
              </w:rPr>
            </w:pPr>
            <w:r>
              <w:rPr>
                <w:sz w:val="22"/>
                <w:szCs w:val="22"/>
              </w:rPr>
              <w:t>1-8</w:t>
            </w:r>
          </w:p>
        </w:tc>
        <w:tc>
          <w:tcPr>
            <w:tcW w:w="5592" w:type="dxa"/>
            <w:vAlign w:val="center"/>
          </w:tcPr>
          <w:p w:rsidR="008A5758" w:rsidRPr="00064DAE" w:rsidRDefault="003C03C4" w:rsidP="008A5758">
            <w:pPr>
              <w:rPr>
                <w:sz w:val="22"/>
                <w:szCs w:val="22"/>
                <w:lang w:val="sr-Cyrl-CS"/>
              </w:rPr>
            </w:pPr>
            <w:r w:rsidRPr="008A5758">
              <w:rPr>
                <w:b/>
                <w:bCs/>
                <w:sz w:val="22"/>
                <w:szCs w:val="22"/>
                <w:lang w:val="sr-Cyrl-CS"/>
              </w:rPr>
              <w:t>MRI SYSTEM 1,5T</w:t>
            </w:r>
          </w:p>
        </w:tc>
        <w:tc>
          <w:tcPr>
            <w:tcW w:w="3588" w:type="dxa"/>
            <w:vAlign w:val="center"/>
          </w:tcPr>
          <w:p w:rsidR="008A5758" w:rsidRPr="00064DAE" w:rsidRDefault="008A5758" w:rsidP="00042552">
            <w:pPr>
              <w:jc w:val="center"/>
              <w:rPr>
                <w:sz w:val="22"/>
                <w:szCs w:val="22"/>
              </w:rPr>
            </w:pPr>
          </w:p>
        </w:tc>
        <w:tc>
          <w:tcPr>
            <w:tcW w:w="3330" w:type="dxa"/>
            <w:vAlign w:val="center"/>
          </w:tcPr>
          <w:p w:rsidR="008A5758" w:rsidRPr="00064DAE" w:rsidRDefault="008A5758" w:rsidP="00042552">
            <w:pPr>
              <w:jc w:val="center"/>
              <w:rPr>
                <w:sz w:val="22"/>
                <w:szCs w:val="22"/>
              </w:rPr>
            </w:pPr>
          </w:p>
        </w:tc>
      </w:tr>
      <w:tr w:rsidR="008A5758" w:rsidRPr="00064DAE" w:rsidTr="008A5758">
        <w:tblPrEx>
          <w:tblLook w:val="01E0" w:firstRow="1" w:lastRow="1" w:firstColumn="1" w:lastColumn="1" w:noHBand="0" w:noVBand="0"/>
        </w:tblPrEx>
        <w:trPr>
          <w:cantSplit/>
        </w:trPr>
        <w:tc>
          <w:tcPr>
            <w:tcW w:w="1980" w:type="dxa"/>
            <w:vAlign w:val="center"/>
          </w:tcPr>
          <w:p w:rsidR="008A5758" w:rsidRDefault="00302834" w:rsidP="000F6406">
            <w:pPr>
              <w:jc w:val="center"/>
              <w:rPr>
                <w:sz w:val="22"/>
                <w:szCs w:val="22"/>
              </w:rPr>
            </w:pPr>
            <w:r>
              <w:rPr>
                <w:sz w:val="22"/>
                <w:szCs w:val="22"/>
              </w:rPr>
              <w:t>9 (I)</w:t>
            </w:r>
          </w:p>
        </w:tc>
        <w:tc>
          <w:tcPr>
            <w:tcW w:w="5592" w:type="dxa"/>
            <w:vAlign w:val="center"/>
          </w:tcPr>
          <w:p w:rsidR="008A5758" w:rsidRPr="00956CED" w:rsidRDefault="00F866BB" w:rsidP="00F866BB">
            <w:pPr>
              <w:rPr>
                <w:b/>
                <w:sz w:val="22"/>
                <w:szCs w:val="22"/>
              </w:rPr>
            </w:pPr>
            <w:r>
              <w:rPr>
                <w:b/>
                <w:sz w:val="22"/>
                <w:szCs w:val="22"/>
              </w:rPr>
              <w:t xml:space="preserve">ADDITIONAL EQUIPMENT </w:t>
            </w:r>
            <w:r w:rsidR="008A5758">
              <w:rPr>
                <w:b/>
                <w:sz w:val="22"/>
                <w:szCs w:val="22"/>
              </w:rPr>
              <w:t>(9.1+9.2+9.3+</w:t>
            </w:r>
            <w:r>
              <w:rPr>
                <w:b/>
                <w:sz w:val="22"/>
                <w:szCs w:val="22"/>
              </w:rPr>
              <w:t>9.4+9.5</w:t>
            </w:r>
            <w:r w:rsidR="00D21B02">
              <w:rPr>
                <w:b/>
                <w:sz w:val="22"/>
                <w:szCs w:val="22"/>
              </w:rPr>
              <w:t>)</w:t>
            </w:r>
          </w:p>
        </w:tc>
        <w:tc>
          <w:tcPr>
            <w:tcW w:w="3588" w:type="dxa"/>
            <w:vAlign w:val="center"/>
          </w:tcPr>
          <w:p w:rsidR="008A5758" w:rsidRPr="00064DAE" w:rsidRDefault="008A5758" w:rsidP="00042552">
            <w:pPr>
              <w:jc w:val="center"/>
              <w:rPr>
                <w:sz w:val="22"/>
                <w:szCs w:val="22"/>
              </w:rPr>
            </w:pPr>
          </w:p>
        </w:tc>
        <w:tc>
          <w:tcPr>
            <w:tcW w:w="3330" w:type="dxa"/>
            <w:vAlign w:val="center"/>
          </w:tcPr>
          <w:p w:rsidR="008A5758" w:rsidRPr="00064DAE" w:rsidRDefault="008A5758" w:rsidP="00042552">
            <w:pPr>
              <w:jc w:val="center"/>
              <w:rPr>
                <w:sz w:val="22"/>
                <w:szCs w:val="22"/>
              </w:rPr>
            </w:pPr>
          </w:p>
        </w:tc>
      </w:tr>
      <w:tr w:rsidR="008A5758" w:rsidRPr="00064DAE" w:rsidTr="008A5758">
        <w:tblPrEx>
          <w:tblLook w:val="01E0" w:firstRow="1" w:lastRow="1" w:firstColumn="1" w:lastColumn="1" w:noHBand="0" w:noVBand="0"/>
        </w:tblPrEx>
        <w:trPr>
          <w:cantSplit/>
        </w:trPr>
        <w:tc>
          <w:tcPr>
            <w:tcW w:w="1980" w:type="dxa"/>
            <w:vAlign w:val="center"/>
          </w:tcPr>
          <w:p w:rsidR="008A5758" w:rsidRPr="00064DAE" w:rsidRDefault="008A5758" w:rsidP="00042552">
            <w:pPr>
              <w:jc w:val="center"/>
              <w:rPr>
                <w:sz w:val="22"/>
                <w:szCs w:val="22"/>
              </w:rPr>
            </w:pPr>
            <w:r w:rsidRPr="00064DAE">
              <w:rPr>
                <w:sz w:val="22"/>
                <w:szCs w:val="22"/>
                <w:lang w:val="sr-Cyrl-CS"/>
              </w:rPr>
              <w:t>9</w:t>
            </w:r>
            <w:r w:rsidRPr="00064DAE">
              <w:rPr>
                <w:sz w:val="22"/>
                <w:szCs w:val="22"/>
              </w:rPr>
              <w:t>.1.</w:t>
            </w:r>
          </w:p>
        </w:tc>
        <w:tc>
          <w:tcPr>
            <w:tcW w:w="5592" w:type="dxa"/>
            <w:vAlign w:val="center"/>
          </w:tcPr>
          <w:p w:rsidR="008A5758" w:rsidRPr="00064DAE" w:rsidRDefault="008A5758" w:rsidP="00042552">
            <w:pPr>
              <w:rPr>
                <w:sz w:val="22"/>
                <w:szCs w:val="22"/>
                <w:lang w:val="sr-Latn-CS"/>
              </w:rPr>
            </w:pPr>
            <w:r w:rsidRPr="00064DAE">
              <w:rPr>
                <w:sz w:val="22"/>
                <w:szCs w:val="22"/>
              </w:rPr>
              <w:t>RF cabin for electromagnetic protection (damping value of min 90dB). RF cabin contains complete cabin with antistatic floor, door, window, antimagnetic lightening, all necessary filters, also with connections for gases supply of the anesthesia system, and all final works, for running requirements of MR scanner for work with the patients.</w:t>
            </w:r>
          </w:p>
        </w:tc>
        <w:tc>
          <w:tcPr>
            <w:tcW w:w="3588" w:type="dxa"/>
            <w:vAlign w:val="center"/>
          </w:tcPr>
          <w:p w:rsidR="008A5758" w:rsidRPr="00064DAE" w:rsidRDefault="008A5758" w:rsidP="00042552">
            <w:pPr>
              <w:jc w:val="center"/>
              <w:rPr>
                <w:sz w:val="22"/>
                <w:szCs w:val="22"/>
              </w:rPr>
            </w:pPr>
          </w:p>
        </w:tc>
        <w:tc>
          <w:tcPr>
            <w:tcW w:w="3330" w:type="dxa"/>
            <w:vAlign w:val="center"/>
          </w:tcPr>
          <w:p w:rsidR="008A5758" w:rsidRPr="00064DAE" w:rsidRDefault="008A5758" w:rsidP="00042552">
            <w:pPr>
              <w:jc w:val="center"/>
              <w:rPr>
                <w:sz w:val="22"/>
                <w:szCs w:val="22"/>
              </w:rPr>
            </w:pPr>
          </w:p>
        </w:tc>
      </w:tr>
      <w:tr w:rsidR="008A5758" w:rsidRPr="00064DAE" w:rsidTr="008A5758">
        <w:tblPrEx>
          <w:tblLook w:val="01E0" w:firstRow="1" w:lastRow="1" w:firstColumn="1" w:lastColumn="1" w:noHBand="0" w:noVBand="0"/>
        </w:tblPrEx>
        <w:trPr>
          <w:cantSplit/>
        </w:trPr>
        <w:tc>
          <w:tcPr>
            <w:tcW w:w="1980" w:type="dxa"/>
            <w:vAlign w:val="center"/>
          </w:tcPr>
          <w:p w:rsidR="008A5758" w:rsidRPr="00064DAE" w:rsidRDefault="008A5758" w:rsidP="00042552">
            <w:pPr>
              <w:jc w:val="center"/>
              <w:rPr>
                <w:sz w:val="22"/>
                <w:szCs w:val="22"/>
              </w:rPr>
            </w:pPr>
            <w:r w:rsidRPr="00064DAE">
              <w:rPr>
                <w:sz w:val="22"/>
                <w:szCs w:val="22"/>
                <w:lang w:val="sr-Cyrl-CS"/>
              </w:rPr>
              <w:t>9</w:t>
            </w:r>
            <w:r w:rsidRPr="00064DAE">
              <w:rPr>
                <w:sz w:val="22"/>
                <w:szCs w:val="22"/>
              </w:rPr>
              <w:t>.2.</w:t>
            </w:r>
          </w:p>
        </w:tc>
        <w:tc>
          <w:tcPr>
            <w:tcW w:w="5592" w:type="dxa"/>
            <w:vAlign w:val="center"/>
          </w:tcPr>
          <w:p w:rsidR="008A5758" w:rsidRPr="00064DAE" w:rsidRDefault="008A5758" w:rsidP="00042552">
            <w:pPr>
              <w:rPr>
                <w:sz w:val="22"/>
                <w:szCs w:val="22"/>
              </w:rPr>
            </w:pPr>
            <w:r w:rsidRPr="00064DAE">
              <w:rPr>
                <w:sz w:val="22"/>
                <w:szCs w:val="22"/>
              </w:rPr>
              <w:t>Chiller for MR gradient system cooling.</w:t>
            </w:r>
          </w:p>
        </w:tc>
        <w:tc>
          <w:tcPr>
            <w:tcW w:w="3588" w:type="dxa"/>
            <w:vAlign w:val="center"/>
          </w:tcPr>
          <w:p w:rsidR="008A5758" w:rsidRPr="00064DAE" w:rsidRDefault="008A5758" w:rsidP="00042552">
            <w:pPr>
              <w:jc w:val="center"/>
              <w:rPr>
                <w:sz w:val="22"/>
                <w:szCs w:val="22"/>
              </w:rPr>
            </w:pPr>
          </w:p>
        </w:tc>
        <w:tc>
          <w:tcPr>
            <w:tcW w:w="3330" w:type="dxa"/>
            <w:vAlign w:val="center"/>
          </w:tcPr>
          <w:p w:rsidR="008A5758" w:rsidRPr="00064DAE" w:rsidRDefault="008A5758" w:rsidP="00042552">
            <w:pPr>
              <w:jc w:val="center"/>
              <w:rPr>
                <w:sz w:val="22"/>
                <w:szCs w:val="22"/>
              </w:rPr>
            </w:pPr>
          </w:p>
        </w:tc>
      </w:tr>
      <w:tr w:rsidR="008A5758" w:rsidRPr="00064DAE" w:rsidTr="008A5758">
        <w:tblPrEx>
          <w:tblLook w:val="01E0" w:firstRow="1" w:lastRow="1" w:firstColumn="1" w:lastColumn="1" w:noHBand="0" w:noVBand="0"/>
        </w:tblPrEx>
        <w:trPr>
          <w:cantSplit/>
        </w:trPr>
        <w:tc>
          <w:tcPr>
            <w:tcW w:w="1980" w:type="dxa"/>
            <w:vAlign w:val="center"/>
          </w:tcPr>
          <w:p w:rsidR="008A5758" w:rsidRPr="00064DAE" w:rsidRDefault="008A5758" w:rsidP="00042552">
            <w:pPr>
              <w:jc w:val="center"/>
              <w:rPr>
                <w:sz w:val="22"/>
                <w:szCs w:val="22"/>
              </w:rPr>
            </w:pPr>
            <w:r w:rsidRPr="00064DAE">
              <w:rPr>
                <w:sz w:val="22"/>
                <w:szCs w:val="22"/>
                <w:lang w:val="sr-Cyrl-CS"/>
              </w:rPr>
              <w:t>9</w:t>
            </w:r>
            <w:r w:rsidRPr="00064DAE">
              <w:rPr>
                <w:sz w:val="22"/>
                <w:szCs w:val="22"/>
              </w:rPr>
              <w:t>.3.</w:t>
            </w:r>
          </w:p>
        </w:tc>
        <w:tc>
          <w:tcPr>
            <w:tcW w:w="5592" w:type="dxa"/>
            <w:vAlign w:val="center"/>
          </w:tcPr>
          <w:p w:rsidR="008A5758" w:rsidRPr="00064DAE" w:rsidRDefault="008A5758" w:rsidP="00042552">
            <w:pPr>
              <w:rPr>
                <w:sz w:val="22"/>
                <w:szCs w:val="22"/>
              </w:rPr>
            </w:pPr>
            <w:r w:rsidRPr="00064DAE">
              <w:rPr>
                <w:sz w:val="22"/>
                <w:szCs w:val="22"/>
              </w:rPr>
              <w:t>Electrical distribution cabinet for MR system.</w:t>
            </w:r>
          </w:p>
        </w:tc>
        <w:tc>
          <w:tcPr>
            <w:tcW w:w="3588" w:type="dxa"/>
            <w:vAlign w:val="center"/>
          </w:tcPr>
          <w:p w:rsidR="008A5758" w:rsidRPr="00064DAE" w:rsidRDefault="008A5758" w:rsidP="00042552">
            <w:pPr>
              <w:jc w:val="center"/>
              <w:rPr>
                <w:sz w:val="22"/>
                <w:szCs w:val="22"/>
              </w:rPr>
            </w:pPr>
          </w:p>
        </w:tc>
        <w:tc>
          <w:tcPr>
            <w:tcW w:w="3330" w:type="dxa"/>
            <w:vAlign w:val="center"/>
          </w:tcPr>
          <w:p w:rsidR="008A5758" w:rsidRPr="00064DAE" w:rsidRDefault="008A5758" w:rsidP="00042552">
            <w:pPr>
              <w:jc w:val="center"/>
              <w:rPr>
                <w:sz w:val="22"/>
                <w:szCs w:val="22"/>
              </w:rPr>
            </w:pPr>
          </w:p>
        </w:tc>
      </w:tr>
      <w:tr w:rsidR="008A5758" w:rsidRPr="00064DAE" w:rsidTr="008A5758">
        <w:tblPrEx>
          <w:tblLook w:val="01E0" w:firstRow="1" w:lastRow="1" w:firstColumn="1" w:lastColumn="1" w:noHBand="0" w:noVBand="0"/>
        </w:tblPrEx>
        <w:trPr>
          <w:cantSplit/>
        </w:trPr>
        <w:tc>
          <w:tcPr>
            <w:tcW w:w="1980" w:type="dxa"/>
            <w:vAlign w:val="center"/>
          </w:tcPr>
          <w:p w:rsidR="008A5758" w:rsidRPr="00064DAE" w:rsidRDefault="008A5758" w:rsidP="00042552">
            <w:pPr>
              <w:jc w:val="center"/>
              <w:rPr>
                <w:sz w:val="22"/>
                <w:szCs w:val="22"/>
              </w:rPr>
            </w:pPr>
            <w:r w:rsidRPr="00064DAE">
              <w:rPr>
                <w:sz w:val="22"/>
                <w:szCs w:val="22"/>
              </w:rPr>
              <w:t>9.4.</w:t>
            </w:r>
          </w:p>
        </w:tc>
        <w:tc>
          <w:tcPr>
            <w:tcW w:w="5592" w:type="dxa"/>
            <w:vAlign w:val="center"/>
          </w:tcPr>
          <w:p w:rsidR="008A5758" w:rsidRPr="00064DAE" w:rsidRDefault="008A5758" w:rsidP="00042552">
            <w:pPr>
              <w:rPr>
                <w:sz w:val="22"/>
                <w:szCs w:val="22"/>
              </w:rPr>
            </w:pPr>
            <w:r w:rsidRPr="00064DAE">
              <w:rPr>
                <w:sz w:val="22"/>
                <w:szCs w:val="22"/>
              </w:rPr>
              <w:t>Injector for MR studies.</w:t>
            </w:r>
          </w:p>
        </w:tc>
        <w:tc>
          <w:tcPr>
            <w:tcW w:w="3588" w:type="dxa"/>
            <w:vAlign w:val="center"/>
          </w:tcPr>
          <w:p w:rsidR="008A5758" w:rsidRPr="00064DAE" w:rsidRDefault="008A5758" w:rsidP="00042552">
            <w:pPr>
              <w:jc w:val="center"/>
              <w:rPr>
                <w:sz w:val="22"/>
                <w:szCs w:val="22"/>
              </w:rPr>
            </w:pPr>
          </w:p>
        </w:tc>
        <w:tc>
          <w:tcPr>
            <w:tcW w:w="3330" w:type="dxa"/>
            <w:vAlign w:val="center"/>
          </w:tcPr>
          <w:p w:rsidR="008A5758" w:rsidRPr="00064DAE" w:rsidRDefault="008A5758" w:rsidP="00042552">
            <w:pPr>
              <w:jc w:val="center"/>
              <w:rPr>
                <w:sz w:val="22"/>
                <w:szCs w:val="22"/>
              </w:rPr>
            </w:pPr>
          </w:p>
        </w:tc>
      </w:tr>
      <w:tr w:rsidR="008A5758" w:rsidRPr="00064DAE" w:rsidTr="008A5758">
        <w:tblPrEx>
          <w:tblLook w:val="01E0" w:firstRow="1" w:lastRow="1" w:firstColumn="1" w:lastColumn="1" w:noHBand="0" w:noVBand="0"/>
        </w:tblPrEx>
        <w:trPr>
          <w:cantSplit/>
        </w:trPr>
        <w:tc>
          <w:tcPr>
            <w:tcW w:w="1980" w:type="dxa"/>
            <w:vAlign w:val="center"/>
          </w:tcPr>
          <w:p w:rsidR="008A5758" w:rsidRPr="00064DAE" w:rsidRDefault="008A5758" w:rsidP="00042552">
            <w:pPr>
              <w:jc w:val="center"/>
              <w:rPr>
                <w:sz w:val="22"/>
                <w:szCs w:val="22"/>
              </w:rPr>
            </w:pPr>
            <w:r w:rsidRPr="00064DAE">
              <w:rPr>
                <w:sz w:val="22"/>
                <w:szCs w:val="22"/>
              </w:rPr>
              <w:t>9.5.</w:t>
            </w:r>
          </w:p>
        </w:tc>
        <w:tc>
          <w:tcPr>
            <w:tcW w:w="5592" w:type="dxa"/>
            <w:vAlign w:val="center"/>
          </w:tcPr>
          <w:p w:rsidR="008A5758" w:rsidRPr="00064DAE" w:rsidRDefault="008A5758" w:rsidP="00042552">
            <w:pPr>
              <w:rPr>
                <w:sz w:val="22"/>
                <w:szCs w:val="22"/>
              </w:rPr>
            </w:pPr>
            <w:r w:rsidRPr="00064DAE">
              <w:rPr>
                <w:sz w:val="22"/>
                <w:szCs w:val="22"/>
              </w:rPr>
              <w:t>Antimagnetic stretcher for patient transport.</w:t>
            </w:r>
          </w:p>
        </w:tc>
        <w:tc>
          <w:tcPr>
            <w:tcW w:w="3588" w:type="dxa"/>
            <w:vAlign w:val="center"/>
          </w:tcPr>
          <w:p w:rsidR="008A5758" w:rsidRPr="00064DAE" w:rsidRDefault="008A5758" w:rsidP="00042552">
            <w:pPr>
              <w:jc w:val="center"/>
              <w:rPr>
                <w:sz w:val="22"/>
                <w:szCs w:val="22"/>
              </w:rPr>
            </w:pPr>
          </w:p>
        </w:tc>
        <w:tc>
          <w:tcPr>
            <w:tcW w:w="3330" w:type="dxa"/>
            <w:vAlign w:val="center"/>
          </w:tcPr>
          <w:p w:rsidR="008A5758" w:rsidRPr="00064DAE" w:rsidRDefault="008A5758" w:rsidP="00042552">
            <w:pPr>
              <w:jc w:val="center"/>
              <w:rPr>
                <w:sz w:val="22"/>
                <w:szCs w:val="22"/>
              </w:rPr>
            </w:pPr>
          </w:p>
        </w:tc>
      </w:tr>
      <w:tr w:rsidR="00F866BB" w:rsidRPr="00064DAE" w:rsidTr="008A5758">
        <w:tblPrEx>
          <w:tblLook w:val="01E0" w:firstRow="1" w:lastRow="1" w:firstColumn="1" w:lastColumn="1" w:noHBand="0" w:noVBand="0"/>
        </w:tblPrEx>
        <w:trPr>
          <w:cantSplit/>
        </w:trPr>
        <w:tc>
          <w:tcPr>
            <w:tcW w:w="1980" w:type="dxa"/>
            <w:vAlign w:val="center"/>
          </w:tcPr>
          <w:p w:rsidR="00F866BB" w:rsidRPr="00064DAE" w:rsidRDefault="00302834" w:rsidP="00042552">
            <w:pPr>
              <w:jc w:val="center"/>
              <w:rPr>
                <w:sz w:val="22"/>
                <w:szCs w:val="22"/>
              </w:rPr>
            </w:pPr>
            <w:r>
              <w:rPr>
                <w:sz w:val="22"/>
                <w:szCs w:val="22"/>
              </w:rPr>
              <w:t>9 (II)</w:t>
            </w:r>
          </w:p>
        </w:tc>
        <w:tc>
          <w:tcPr>
            <w:tcW w:w="5592" w:type="dxa"/>
            <w:vAlign w:val="center"/>
          </w:tcPr>
          <w:p w:rsidR="00F866BB" w:rsidRPr="00064DAE" w:rsidRDefault="00F866BB" w:rsidP="00042552">
            <w:pPr>
              <w:rPr>
                <w:sz w:val="22"/>
                <w:szCs w:val="22"/>
              </w:rPr>
            </w:pPr>
            <w:r w:rsidRPr="00956CED">
              <w:rPr>
                <w:b/>
                <w:sz w:val="22"/>
                <w:szCs w:val="22"/>
              </w:rPr>
              <w:t>WORKS AND SERVICES</w:t>
            </w:r>
            <w:r>
              <w:rPr>
                <w:b/>
                <w:sz w:val="22"/>
                <w:szCs w:val="22"/>
              </w:rPr>
              <w:t xml:space="preserve"> (</w:t>
            </w:r>
            <w:r w:rsidRPr="00F866BB">
              <w:rPr>
                <w:b/>
                <w:sz w:val="22"/>
                <w:szCs w:val="22"/>
              </w:rPr>
              <w:t>9.6+9.7+9.8</w:t>
            </w:r>
            <w:r w:rsidR="002D4287">
              <w:rPr>
                <w:b/>
                <w:sz w:val="22"/>
                <w:szCs w:val="22"/>
              </w:rPr>
              <w:t>)</w:t>
            </w:r>
          </w:p>
        </w:tc>
        <w:tc>
          <w:tcPr>
            <w:tcW w:w="3588" w:type="dxa"/>
            <w:vAlign w:val="center"/>
          </w:tcPr>
          <w:p w:rsidR="00F866BB" w:rsidRPr="00064DAE" w:rsidRDefault="00F866BB" w:rsidP="00042552">
            <w:pPr>
              <w:jc w:val="center"/>
              <w:rPr>
                <w:sz w:val="22"/>
                <w:szCs w:val="22"/>
              </w:rPr>
            </w:pPr>
          </w:p>
        </w:tc>
        <w:tc>
          <w:tcPr>
            <w:tcW w:w="3330" w:type="dxa"/>
            <w:vAlign w:val="center"/>
          </w:tcPr>
          <w:p w:rsidR="00F866BB" w:rsidRPr="00064DAE" w:rsidRDefault="00F866BB" w:rsidP="00042552">
            <w:pPr>
              <w:jc w:val="center"/>
              <w:rPr>
                <w:sz w:val="22"/>
                <w:szCs w:val="22"/>
              </w:rPr>
            </w:pPr>
          </w:p>
        </w:tc>
      </w:tr>
      <w:tr w:rsidR="008A5758" w:rsidRPr="00064DAE" w:rsidTr="008A5758">
        <w:tblPrEx>
          <w:tblLook w:val="01E0" w:firstRow="1" w:lastRow="1" w:firstColumn="1" w:lastColumn="1" w:noHBand="0" w:noVBand="0"/>
        </w:tblPrEx>
        <w:trPr>
          <w:cantSplit/>
        </w:trPr>
        <w:tc>
          <w:tcPr>
            <w:tcW w:w="1980" w:type="dxa"/>
            <w:vAlign w:val="center"/>
          </w:tcPr>
          <w:p w:rsidR="008A5758" w:rsidRPr="00064DAE" w:rsidRDefault="008A5758" w:rsidP="00042552">
            <w:pPr>
              <w:jc w:val="center"/>
              <w:rPr>
                <w:sz w:val="22"/>
                <w:szCs w:val="22"/>
              </w:rPr>
            </w:pPr>
            <w:r>
              <w:rPr>
                <w:sz w:val="22"/>
                <w:szCs w:val="22"/>
              </w:rPr>
              <w:t>9.6</w:t>
            </w:r>
          </w:p>
        </w:tc>
        <w:tc>
          <w:tcPr>
            <w:tcW w:w="5592" w:type="dxa"/>
            <w:vAlign w:val="center"/>
          </w:tcPr>
          <w:p w:rsidR="008A5758" w:rsidRPr="00064DAE" w:rsidRDefault="00D21B02" w:rsidP="00042552">
            <w:pPr>
              <w:rPr>
                <w:sz w:val="22"/>
                <w:szCs w:val="22"/>
                <w:lang w:val="sr-Latn-CS"/>
              </w:rPr>
            </w:pPr>
            <w:r>
              <w:rPr>
                <w:sz w:val="22"/>
                <w:szCs w:val="22"/>
                <w:lang w:val="sr-Latn-CS"/>
              </w:rPr>
              <w:t>M</w:t>
            </w:r>
            <w:r w:rsidR="008A5758" w:rsidRPr="00064DAE">
              <w:rPr>
                <w:sz w:val="22"/>
                <w:szCs w:val="22"/>
                <w:lang w:val="sr-Latn-CS"/>
              </w:rPr>
              <w:t>ake location project based on space and room project where system will be installed.</w:t>
            </w:r>
          </w:p>
        </w:tc>
        <w:tc>
          <w:tcPr>
            <w:tcW w:w="3588" w:type="dxa"/>
            <w:vAlign w:val="center"/>
          </w:tcPr>
          <w:p w:rsidR="008A5758" w:rsidRPr="00064DAE" w:rsidRDefault="008A5758" w:rsidP="00042552">
            <w:pPr>
              <w:jc w:val="center"/>
              <w:rPr>
                <w:sz w:val="22"/>
                <w:szCs w:val="22"/>
              </w:rPr>
            </w:pPr>
          </w:p>
        </w:tc>
        <w:tc>
          <w:tcPr>
            <w:tcW w:w="3330" w:type="dxa"/>
            <w:vAlign w:val="center"/>
          </w:tcPr>
          <w:p w:rsidR="008A5758" w:rsidRPr="00064DAE" w:rsidRDefault="008A5758" w:rsidP="00042552">
            <w:pPr>
              <w:jc w:val="center"/>
              <w:rPr>
                <w:sz w:val="22"/>
                <w:szCs w:val="22"/>
              </w:rPr>
            </w:pPr>
          </w:p>
        </w:tc>
      </w:tr>
      <w:tr w:rsidR="008A5758" w:rsidRPr="00064DAE" w:rsidTr="008A5758">
        <w:tblPrEx>
          <w:tblLook w:val="01E0" w:firstRow="1" w:lastRow="1" w:firstColumn="1" w:lastColumn="1" w:noHBand="0" w:noVBand="0"/>
        </w:tblPrEx>
        <w:trPr>
          <w:cantSplit/>
        </w:trPr>
        <w:tc>
          <w:tcPr>
            <w:tcW w:w="1980" w:type="dxa"/>
            <w:vAlign w:val="center"/>
          </w:tcPr>
          <w:p w:rsidR="008A5758" w:rsidRPr="00064DAE" w:rsidRDefault="008A5758" w:rsidP="00042552">
            <w:pPr>
              <w:jc w:val="center"/>
              <w:rPr>
                <w:sz w:val="22"/>
                <w:szCs w:val="22"/>
              </w:rPr>
            </w:pPr>
            <w:r>
              <w:rPr>
                <w:sz w:val="22"/>
                <w:szCs w:val="22"/>
              </w:rPr>
              <w:t>9.7</w:t>
            </w:r>
          </w:p>
        </w:tc>
        <w:tc>
          <w:tcPr>
            <w:tcW w:w="5592" w:type="dxa"/>
            <w:vAlign w:val="center"/>
          </w:tcPr>
          <w:p w:rsidR="008A5758" w:rsidRPr="00064DAE" w:rsidRDefault="00D21B02" w:rsidP="00042552">
            <w:pPr>
              <w:rPr>
                <w:sz w:val="22"/>
                <w:szCs w:val="22"/>
              </w:rPr>
            </w:pPr>
            <w:r>
              <w:rPr>
                <w:sz w:val="22"/>
                <w:szCs w:val="22"/>
              </w:rPr>
              <w:t>M</w:t>
            </w:r>
            <w:r w:rsidR="008A5758" w:rsidRPr="00064DAE">
              <w:rPr>
                <w:sz w:val="22"/>
                <w:szCs w:val="22"/>
              </w:rPr>
              <w:t>ake project for civil, electro and thermo-technical works for technical room, examination room and control room.</w:t>
            </w:r>
          </w:p>
        </w:tc>
        <w:tc>
          <w:tcPr>
            <w:tcW w:w="3588" w:type="dxa"/>
            <w:vAlign w:val="center"/>
          </w:tcPr>
          <w:p w:rsidR="008A5758" w:rsidRPr="00064DAE" w:rsidRDefault="008A5758" w:rsidP="00042552">
            <w:pPr>
              <w:jc w:val="center"/>
              <w:rPr>
                <w:sz w:val="22"/>
                <w:szCs w:val="22"/>
              </w:rPr>
            </w:pPr>
          </w:p>
        </w:tc>
        <w:tc>
          <w:tcPr>
            <w:tcW w:w="3330" w:type="dxa"/>
            <w:vAlign w:val="center"/>
          </w:tcPr>
          <w:p w:rsidR="008A5758" w:rsidRPr="00064DAE" w:rsidRDefault="008A5758" w:rsidP="00042552">
            <w:pPr>
              <w:jc w:val="center"/>
              <w:rPr>
                <w:sz w:val="22"/>
                <w:szCs w:val="22"/>
              </w:rPr>
            </w:pPr>
          </w:p>
        </w:tc>
      </w:tr>
      <w:tr w:rsidR="008A5758" w:rsidRPr="00064DAE" w:rsidTr="008A5758">
        <w:tblPrEx>
          <w:tblLook w:val="01E0" w:firstRow="1" w:lastRow="1" w:firstColumn="1" w:lastColumn="1" w:noHBand="0" w:noVBand="0"/>
        </w:tblPrEx>
        <w:trPr>
          <w:cantSplit/>
        </w:trPr>
        <w:tc>
          <w:tcPr>
            <w:tcW w:w="1980" w:type="dxa"/>
            <w:vAlign w:val="center"/>
          </w:tcPr>
          <w:p w:rsidR="008A5758" w:rsidRPr="00064DAE" w:rsidRDefault="008A5758" w:rsidP="00042552">
            <w:pPr>
              <w:jc w:val="center"/>
              <w:rPr>
                <w:sz w:val="22"/>
                <w:szCs w:val="22"/>
              </w:rPr>
            </w:pPr>
            <w:r>
              <w:rPr>
                <w:sz w:val="22"/>
                <w:szCs w:val="22"/>
              </w:rPr>
              <w:t>9.8</w:t>
            </w:r>
          </w:p>
        </w:tc>
        <w:tc>
          <w:tcPr>
            <w:tcW w:w="5592" w:type="dxa"/>
            <w:vAlign w:val="center"/>
          </w:tcPr>
          <w:p w:rsidR="008A5758" w:rsidRDefault="008A5758" w:rsidP="00042552">
            <w:pPr>
              <w:rPr>
                <w:sz w:val="22"/>
                <w:szCs w:val="22"/>
              </w:rPr>
            </w:pPr>
            <w:r w:rsidRPr="00064DAE">
              <w:rPr>
                <w:sz w:val="22"/>
                <w:szCs w:val="22"/>
              </w:rPr>
              <w:t>Installation of the offered system- “Turnkey” project</w:t>
            </w:r>
          </w:p>
          <w:p w:rsidR="008A5758" w:rsidRPr="00064DAE" w:rsidRDefault="008A5758" w:rsidP="00042552">
            <w:pPr>
              <w:rPr>
                <w:sz w:val="22"/>
                <w:szCs w:val="22"/>
              </w:rPr>
            </w:pPr>
            <w:r w:rsidRPr="00064DAE">
              <w:rPr>
                <w:sz w:val="22"/>
                <w:szCs w:val="22"/>
              </w:rPr>
              <w:t>(Preparation of facilities- technical room, examination room and control room</w:t>
            </w:r>
            <w:r>
              <w:rPr>
                <w:sz w:val="22"/>
                <w:szCs w:val="22"/>
              </w:rPr>
              <w:t>,</w:t>
            </w:r>
            <w:r w:rsidRPr="00064DAE">
              <w:rPr>
                <w:sz w:val="22"/>
                <w:szCs w:val="22"/>
              </w:rPr>
              <w:t xml:space="preserve"> HV cable from HV substation to technical room has to be provided by Beneficiaries). </w:t>
            </w:r>
          </w:p>
        </w:tc>
        <w:tc>
          <w:tcPr>
            <w:tcW w:w="3588" w:type="dxa"/>
            <w:vAlign w:val="center"/>
          </w:tcPr>
          <w:p w:rsidR="008A5758" w:rsidRPr="00064DAE" w:rsidRDefault="008A5758" w:rsidP="00042552">
            <w:pPr>
              <w:jc w:val="center"/>
              <w:rPr>
                <w:sz w:val="22"/>
                <w:szCs w:val="22"/>
              </w:rPr>
            </w:pPr>
          </w:p>
        </w:tc>
        <w:tc>
          <w:tcPr>
            <w:tcW w:w="3330" w:type="dxa"/>
            <w:vAlign w:val="center"/>
          </w:tcPr>
          <w:p w:rsidR="008A5758" w:rsidRPr="00064DAE" w:rsidRDefault="008A5758" w:rsidP="00042552">
            <w:pPr>
              <w:jc w:val="center"/>
              <w:rPr>
                <w:sz w:val="22"/>
                <w:szCs w:val="22"/>
              </w:rPr>
            </w:pPr>
          </w:p>
        </w:tc>
      </w:tr>
      <w:tr w:rsidR="002D4287" w:rsidRPr="00064DAE" w:rsidTr="008A5758">
        <w:tblPrEx>
          <w:tblLook w:val="01E0" w:firstRow="1" w:lastRow="1" w:firstColumn="1" w:lastColumn="1" w:noHBand="0" w:noVBand="0"/>
        </w:tblPrEx>
        <w:trPr>
          <w:cantSplit/>
        </w:trPr>
        <w:tc>
          <w:tcPr>
            <w:tcW w:w="1980" w:type="dxa"/>
            <w:vAlign w:val="center"/>
          </w:tcPr>
          <w:p w:rsidR="002D4287" w:rsidRDefault="00302834" w:rsidP="00042552">
            <w:pPr>
              <w:jc w:val="center"/>
              <w:rPr>
                <w:sz w:val="22"/>
                <w:szCs w:val="22"/>
              </w:rPr>
            </w:pPr>
            <w:r>
              <w:rPr>
                <w:sz w:val="22"/>
                <w:szCs w:val="22"/>
              </w:rPr>
              <w:t>10.</w:t>
            </w:r>
          </w:p>
        </w:tc>
        <w:tc>
          <w:tcPr>
            <w:tcW w:w="5592" w:type="dxa"/>
            <w:vAlign w:val="center"/>
          </w:tcPr>
          <w:p w:rsidR="002D4287" w:rsidRPr="003C03C4" w:rsidRDefault="003C03C4" w:rsidP="00042552">
            <w:pPr>
              <w:rPr>
                <w:b/>
                <w:sz w:val="22"/>
                <w:szCs w:val="22"/>
              </w:rPr>
            </w:pPr>
            <w:r w:rsidRPr="003C03C4">
              <w:rPr>
                <w:b/>
                <w:sz w:val="22"/>
                <w:szCs w:val="22"/>
              </w:rPr>
              <w:t>TRAINING COSTS</w:t>
            </w:r>
          </w:p>
        </w:tc>
        <w:tc>
          <w:tcPr>
            <w:tcW w:w="3588" w:type="dxa"/>
            <w:vAlign w:val="center"/>
          </w:tcPr>
          <w:p w:rsidR="002D4287" w:rsidRPr="00064DAE" w:rsidRDefault="002D4287" w:rsidP="00042552">
            <w:pPr>
              <w:jc w:val="center"/>
              <w:rPr>
                <w:sz w:val="22"/>
                <w:szCs w:val="22"/>
              </w:rPr>
            </w:pPr>
          </w:p>
        </w:tc>
        <w:tc>
          <w:tcPr>
            <w:tcW w:w="3330" w:type="dxa"/>
            <w:vAlign w:val="center"/>
          </w:tcPr>
          <w:p w:rsidR="002D4287" w:rsidRPr="00064DAE" w:rsidRDefault="002D4287" w:rsidP="00042552">
            <w:pPr>
              <w:jc w:val="center"/>
              <w:rPr>
                <w:sz w:val="22"/>
                <w:szCs w:val="22"/>
              </w:rPr>
            </w:pPr>
          </w:p>
        </w:tc>
      </w:tr>
      <w:tr w:rsidR="002D4287" w:rsidRPr="00064DAE" w:rsidTr="008A5758">
        <w:tblPrEx>
          <w:tblLook w:val="01E0" w:firstRow="1" w:lastRow="1" w:firstColumn="1" w:lastColumn="1" w:noHBand="0" w:noVBand="0"/>
        </w:tblPrEx>
        <w:trPr>
          <w:cantSplit/>
        </w:trPr>
        <w:tc>
          <w:tcPr>
            <w:tcW w:w="1980" w:type="dxa"/>
            <w:vAlign w:val="center"/>
          </w:tcPr>
          <w:p w:rsidR="002D4287" w:rsidRDefault="002D4287" w:rsidP="00042552">
            <w:pPr>
              <w:jc w:val="center"/>
              <w:rPr>
                <w:sz w:val="22"/>
                <w:szCs w:val="22"/>
              </w:rPr>
            </w:pPr>
          </w:p>
        </w:tc>
        <w:tc>
          <w:tcPr>
            <w:tcW w:w="5592" w:type="dxa"/>
            <w:vAlign w:val="center"/>
          </w:tcPr>
          <w:p w:rsidR="002D4287" w:rsidRPr="00302834" w:rsidRDefault="00636F70" w:rsidP="00636F70">
            <w:pPr>
              <w:rPr>
                <w:b/>
                <w:sz w:val="22"/>
                <w:szCs w:val="22"/>
              </w:rPr>
            </w:pPr>
            <w:r>
              <w:rPr>
                <w:b/>
                <w:sz w:val="22"/>
                <w:szCs w:val="22"/>
              </w:rPr>
              <w:t>CONTRACT PRICE</w:t>
            </w:r>
            <w:r w:rsidR="00302834">
              <w:rPr>
                <w:b/>
                <w:sz w:val="22"/>
                <w:szCs w:val="22"/>
              </w:rPr>
              <w:t xml:space="preserve"> (1-8+9</w:t>
            </w:r>
            <w:r w:rsidR="008736D1">
              <w:rPr>
                <w:b/>
                <w:sz w:val="22"/>
                <w:szCs w:val="22"/>
              </w:rPr>
              <w:t xml:space="preserve"> (I)+9(II)</w:t>
            </w:r>
            <w:r w:rsidR="00302834">
              <w:rPr>
                <w:b/>
                <w:sz w:val="22"/>
                <w:szCs w:val="22"/>
              </w:rPr>
              <w:t>+10</w:t>
            </w:r>
            <w:r w:rsidR="008736D1">
              <w:rPr>
                <w:b/>
                <w:sz w:val="22"/>
                <w:szCs w:val="22"/>
              </w:rPr>
              <w:t>)</w:t>
            </w:r>
          </w:p>
        </w:tc>
        <w:tc>
          <w:tcPr>
            <w:tcW w:w="3588" w:type="dxa"/>
            <w:vAlign w:val="center"/>
          </w:tcPr>
          <w:p w:rsidR="002D4287" w:rsidRPr="00064DAE" w:rsidRDefault="002D4287" w:rsidP="00042552">
            <w:pPr>
              <w:jc w:val="center"/>
              <w:rPr>
                <w:sz w:val="22"/>
                <w:szCs w:val="22"/>
              </w:rPr>
            </w:pPr>
          </w:p>
        </w:tc>
        <w:tc>
          <w:tcPr>
            <w:tcW w:w="3330" w:type="dxa"/>
            <w:vAlign w:val="center"/>
          </w:tcPr>
          <w:p w:rsidR="002D4287" w:rsidRPr="00064DAE" w:rsidRDefault="002D4287" w:rsidP="00042552">
            <w:pPr>
              <w:jc w:val="center"/>
              <w:rPr>
                <w:sz w:val="22"/>
                <w:szCs w:val="22"/>
              </w:rPr>
            </w:pPr>
          </w:p>
        </w:tc>
      </w:tr>
    </w:tbl>
    <w:p w:rsidR="007B73BD" w:rsidRPr="00064DAE" w:rsidRDefault="007B73BD">
      <w:pPr>
        <w:rPr>
          <w:sz w:val="22"/>
          <w:szCs w:val="22"/>
        </w:rPr>
      </w:pPr>
    </w:p>
    <w:sectPr w:rsidR="007B73BD" w:rsidRPr="00064DAE" w:rsidSect="00083655">
      <w:headerReference w:type="default" r:id="rId9"/>
      <w:footerReference w:type="default" r:id="rId10"/>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46A" w:rsidRDefault="0000246A" w:rsidP="005041EF">
      <w:r>
        <w:separator/>
      </w:r>
    </w:p>
  </w:endnote>
  <w:endnote w:type="continuationSeparator" w:id="0">
    <w:p w:rsidR="0000246A" w:rsidRDefault="0000246A" w:rsidP="0050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3847793"/>
      <w:docPartObj>
        <w:docPartGallery w:val="Page Numbers (Bottom of Page)"/>
        <w:docPartUnique/>
      </w:docPartObj>
    </w:sdtPr>
    <w:sdtEndPr/>
    <w:sdtContent>
      <w:sdt>
        <w:sdtPr>
          <w:id w:val="-1669238322"/>
          <w:docPartObj>
            <w:docPartGallery w:val="Page Numbers (Top of Page)"/>
            <w:docPartUnique/>
          </w:docPartObj>
        </w:sdtPr>
        <w:sdtEndPr/>
        <w:sdtContent>
          <w:p w:rsidR="00F10DD7" w:rsidRDefault="00F10DD7">
            <w:pPr>
              <w:pStyle w:val="Footer"/>
              <w:jc w:val="center"/>
            </w:pPr>
            <w:r>
              <w:t xml:space="preserve">Page </w:t>
            </w:r>
            <w:r>
              <w:rPr>
                <w:b/>
                <w:bCs/>
              </w:rPr>
              <w:fldChar w:fldCharType="begin"/>
            </w:r>
            <w:r>
              <w:rPr>
                <w:b/>
                <w:bCs/>
              </w:rPr>
              <w:instrText xml:space="preserve"> PAGE </w:instrText>
            </w:r>
            <w:r>
              <w:rPr>
                <w:b/>
                <w:bCs/>
              </w:rPr>
              <w:fldChar w:fldCharType="separate"/>
            </w:r>
            <w:r w:rsidR="00C05C7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C05C7F">
              <w:rPr>
                <w:b/>
                <w:bCs/>
                <w:noProof/>
              </w:rPr>
              <w:t>1</w:t>
            </w:r>
            <w:r>
              <w:rPr>
                <w:b/>
                <w:bCs/>
              </w:rPr>
              <w:fldChar w:fldCharType="end"/>
            </w:r>
          </w:p>
        </w:sdtContent>
      </w:sdt>
    </w:sdtContent>
  </w:sdt>
  <w:p w:rsidR="00F10DD7" w:rsidRDefault="00F10D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46A" w:rsidRDefault="0000246A" w:rsidP="005041EF">
      <w:r>
        <w:separator/>
      </w:r>
    </w:p>
  </w:footnote>
  <w:footnote w:type="continuationSeparator" w:id="0">
    <w:p w:rsidR="0000246A" w:rsidRDefault="0000246A" w:rsidP="00504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1EF" w:rsidRDefault="005041EF">
    <w:pPr>
      <w:pStyle w:val="Header"/>
    </w:pPr>
    <w:r>
      <w:t xml:space="preserve">Bidding Documents </w:t>
    </w:r>
    <w:r>
      <w:ptab w:relativeTo="margin" w:alignment="center" w:leader="none"/>
    </w:r>
    <w:r>
      <w:t>Public Investment Management Office</w:t>
    </w:r>
    <w:r>
      <w:ptab w:relativeTo="margin" w:alignment="right" w:leader="none"/>
    </w:r>
    <w:r w:rsidR="00C05C7F">
      <w:t>IOP/1-2017</w:t>
    </w:r>
    <w:r>
      <w:t>/RD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A0E11"/>
    <w:multiLevelType w:val="multilevel"/>
    <w:tmpl w:val="0532AF92"/>
    <w:lvl w:ilvl="0">
      <w:start w:val="1"/>
      <w:numFmt w:val="decimal"/>
      <w:lvlText w:val="%1."/>
      <w:lvlJc w:val="left"/>
      <w:pPr>
        <w:ind w:left="720" w:hanging="36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1CE24F3D"/>
    <w:multiLevelType w:val="hybridMultilevel"/>
    <w:tmpl w:val="1E7857F2"/>
    <w:lvl w:ilvl="0" w:tplc="560A30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5E0850"/>
    <w:multiLevelType w:val="hybridMultilevel"/>
    <w:tmpl w:val="E25C6000"/>
    <w:lvl w:ilvl="0" w:tplc="04090001">
      <w:start w:val="1"/>
      <w:numFmt w:val="bullet"/>
      <w:lvlText w:val=""/>
      <w:lvlJc w:val="left"/>
      <w:pPr>
        <w:tabs>
          <w:tab w:val="num" w:pos="720"/>
        </w:tabs>
        <w:ind w:left="720" w:hanging="360"/>
      </w:pPr>
      <w:rPr>
        <w:rFonts w:ascii="Symbol" w:hAnsi="Symbol" w:hint="default"/>
      </w:rPr>
    </w:lvl>
    <w:lvl w:ilvl="1" w:tplc="D1D20E4C">
      <w:numFmt w:val="bullet"/>
      <w:lvlText w:val="-"/>
      <w:lvlJc w:val="left"/>
      <w:pPr>
        <w:tabs>
          <w:tab w:val="num" w:pos="1505"/>
        </w:tabs>
        <w:ind w:left="1505" w:hanging="425"/>
      </w:pPr>
      <w:rPr>
        <w:rFonts w:ascii="Courier" w:eastAsia="Courier" w:hAnsi="Courier" w:cs="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D37A17"/>
    <w:multiLevelType w:val="hybridMultilevel"/>
    <w:tmpl w:val="4732C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E342435"/>
    <w:multiLevelType w:val="hybridMultilevel"/>
    <w:tmpl w:val="DE1A23EA"/>
    <w:lvl w:ilvl="0" w:tplc="E7A2F53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075A5A"/>
    <w:multiLevelType w:val="multilevel"/>
    <w:tmpl w:val="4F3E927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4D904F31"/>
    <w:multiLevelType w:val="multilevel"/>
    <w:tmpl w:val="6400D280"/>
    <w:lvl w:ilvl="0">
      <w:start w:val="1"/>
      <w:numFmt w:val="decimal"/>
      <w:lvlText w:val="%1."/>
      <w:lvlJc w:val="left"/>
      <w:pPr>
        <w:tabs>
          <w:tab w:val="num" w:pos="720"/>
        </w:tabs>
        <w:ind w:left="720" w:hanging="360"/>
      </w:pPr>
      <w:rPr>
        <w:rFonts w:hint="default"/>
      </w:rPr>
    </w:lvl>
    <w:lvl w:ilvl="1">
      <w:start w:val="7"/>
      <w:numFmt w:val="decimal"/>
      <w:isLgl/>
      <w:lvlText w:val="%1.%2"/>
      <w:lvlJc w:val="left"/>
      <w:pPr>
        <w:tabs>
          <w:tab w:val="num" w:pos="1800"/>
        </w:tabs>
        <w:ind w:left="1800" w:hanging="360"/>
      </w:pPr>
      <w:rPr>
        <w:rFonts w:hint="default"/>
      </w:rPr>
    </w:lvl>
    <w:lvl w:ilvl="2">
      <w:start w:val="1"/>
      <w:numFmt w:val="decimal"/>
      <w:isLgl/>
      <w:lvlText w:val="%1.%2.%3"/>
      <w:lvlJc w:val="left"/>
      <w:pPr>
        <w:tabs>
          <w:tab w:val="num" w:pos="3240"/>
        </w:tabs>
        <w:ind w:left="324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5760"/>
        </w:tabs>
        <w:ind w:left="5760" w:hanging="1080"/>
      </w:pPr>
      <w:rPr>
        <w:rFonts w:hint="default"/>
      </w:rPr>
    </w:lvl>
    <w:lvl w:ilvl="5">
      <w:start w:val="1"/>
      <w:numFmt w:val="decimal"/>
      <w:isLgl/>
      <w:lvlText w:val="%1.%2.%3.%4.%5.%6"/>
      <w:lvlJc w:val="left"/>
      <w:pPr>
        <w:tabs>
          <w:tab w:val="num" w:pos="6840"/>
        </w:tabs>
        <w:ind w:left="6840" w:hanging="1080"/>
      </w:pPr>
      <w:rPr>
        <w:rFonts w:hint="default"/>
      </w:rPr>
    </w:lvl>
    <w:lvl w:ilvl="6">
      <w:start w:val="1"/>
      <w:numFmt w:val="decimal"/>
      <w:isLgl/>
      <w:lvlText w:val="%1.%2.%3.%4.%5.%6.%7"/>
      <w:lvlJc w:val="left"/>
      <w:pPr>
        <w:tabs>
          <w:tab w:val="num" w:pos="8280"/>
        </w:tabs>
        <w:ind w:left="8280" w:hanging="1440"/>
      </w:pPr>
      <w:rPr>
        <w:rFonts w:hint="default"/>
      </w:rPr>
    </w:lvl>
    <w:lvl w:ilvl="7">
      <w:start w:val="1"/>
      <w:numFmt w:val="decimal"/>
      <w:isLgl/>
      <w:lvlText w:val="%1.%2.%3.%4.%5.%6.%7.%8"/>
      <w:lvlJc w:val="left"/>
      <w:pPr>
        <w:tabs>
          <w:tab w:val="num" w:pos="9360"/>
        </w:tabs>
        <w:ind w:left="9360" w:hanging="1440"/>
      </w:pPr>
      <w:rPr>
        <w:rFonts w:hint="default"/>
      </w:rPr>
    </w:lvl>
    <w:lvl w:ilvl="8">
      <w:start w:val="1"/>
      <w:numFmt w:val="decimal"/>
      <w:isLgl/>
      <w:lvlText w:val="%1.%2.%3.%4.%5.%6.%7.%8.%9"/>
      <w:lvlJc w:val="left"/>
      <w:pPr>
        <w:tabs>
          <w:tab w:val="num" w:pos="10800"/>
        </w:tabs>
        <w:ind w:left="10800" w:hanging="1800"/>
      </w:pPr>
      <w:rPr>
        <w:rFonts w:hint="default"/>
      </w:rPr>
    </w:lvl>
  </w:abstractNum>
  <w:abstractNum w:abstractNumId="7">
    <w:nsid w:val="6C9013EB"/>
    <w:multiLevelType w:val="hybridMultilevel"/>
    <w:tmpl w:val="B08ECB7A"/>
    <w:lvl w:ilvl="0" w:tplc="E618C9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2D22110"/>
    <w:multiLevelType w:val="hybridMultilevel"/>
    <w:tmpl w:val="CBFE4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7A2044"/>
    <w:multiLevelType w:val="hybridMultilevel"/>
    <w:tmpl w:val="A09029E8"/>
    <w:lvl w:ilvl="0" w:tplc="00006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3"/>
  </w:num>
  <w:num w:numId="5">
    <w:abstractNumId w:val="5"/>
  </w:num>
  <w:num w:numId="6">
    <w:abstractNumId w:val="0"/>
  </w:num>
  <w:num w:numId="7">
    <w:abstractNumId w:val="8"/>
  </w:num>
  <w:num w:numId="8">
    <w:abstractNumId w:val="1"/>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23"/>
    <w:rsid w:val="0000246A"/>
    <w:rsid w:val="0000393C"/>
    <w:rsid w:val="0002466A"/>
    <w:rsid w:val="00030394"/>
    <w:rsid w:val="0005676B"/>
    <w:rsid w:val="00064DAE"/>
    <w:rsid w:val="00066179"/>
    <w:rsid w:val="0007368C"/>
    <w:rsid w:val="0007577A"/>
    <w:rsid w:val="00083655"/>
    <w:rsid w:val="00097D3D"/>
    <w:rsid w:val="000B3BEB"/>
    <w:rsid w:val="000E3A8B"/>
    <w:rsid w:val="00137F72"/>
    <w:rsid w:val="00141BC5"/>
    <w:rsid w:val="001544DD"/>
    <w:rsid w:val="001A51BB"/>
    <w:rsid w:val="001B1991"/>
    <w:rsid w:val="001B2667"/>
    <w:rsid w:val="001C72BC"/>
    <w:rsid w:val="001E0475"/>
    <w:rsid w:val="001F2952"/>
    <w:rsid w:val="00201F40"/>
    <w:rsid w:val="00203A99"/>
    <w:rsid w:val="00216EE4"/>
    <w:rsid w:val="002555D0"/>
    <w:rsid w:val="00263F39"/>
    <w:rsid w:val="002648EA"/>
    <w:rsid w:val="0028034E"/>
    <w:rsid w:val="00292CE6"/>
    <w:rsid w:val="00297C72"/>
    <w:rsid w:val="002A6583"/>
    <w:rsid w:val="002D4287"/>
    <w:rsid w:val="002D696A"/>
    <w:rsid w:val="002F1638"/>
    <w:rsid w:val="002F4B5C"/>
    <w:rsid w:val="0030044D"/>
    <w:rsid w:val="00302834"/>
    <w:rsid w:val="00314B55"/>
    <w:rsid w:val="00326E61"/>
    <w:rsid w:val="003312A9"/>
    <w:rsid w:val="00350659"/>
    <w:rsid w:val="00351DB1"/>
    <w:rsid w:val="00353D63"/>
    <w:rsid w:val="0037202B"/>
    <w:rsid w:val="0037548C"/>
    <w:rsid w:val="00376DEB"/>
    <w:rsid w:val="003A76CA"/>
    <w:rsid w:val="003B0012"/>
    <w:rsid w:val="003B133C"/>
    <w:rsid w:val="003B3F3F"/>
    <w:rsid w:val="003C0312"/>
    <w:rsid w:val="003C03C4"/>
    <w:rsid w:val="003D2AC4"/>
    <w:rsid w:val="003E5297"/>
    <w:rsid w:val="003F6DD1"/>
    <w:rsid w:val="00423BF9"/>
    <w:rsid w:val="00441F0A"/>
    <w:rsid w:val="00444395"/>
    <w:rsid w:val="00450CFB"/>
    <w:rsid w:val="00454347"/>
    <w:rsid w:val="004679CC"/>
    <w:rsid w:val="00467F05"/>
    <w:rsid w:val="004753A3"/>
    <w:rsid w:val="00477EDC"/>
    <w:rsid w:val="004A20DF"/>
    <w:rsid w:val="004B634B"/>
    <w:rsid w:val="004E2BAE"/>
    <w:rsid w:val="005041EF"/>
    <w:rsid w:val="00510609"/>
    <w:rsid w:val="005152FD"/>
    <w:rsid w:val="005157C0"/>
    <w:rsid w:val="005203FD"/>
    <w:rsid w:val="00523247"/>
    <w:rsid w:val="00543024"/>
    <w:rsid w:val="0054467A"/>
    <w:rsid w:val="00550949"/>
    <w:rsid w:val="00561C89"/>
    <w:rsid w:val="00570E53"/>
    <w:rsid w:val="00574722"/>
    <w:rsid w:val="005755FB"/>
    <w:rsid w:val="005901BE"/>
    <w:rsid w:val="00590BAB"/>
    <w:rsid w:val="00592163"/>
    <w:rsid w:val="0059498B"/>
    <w:rsid w:val="005A01CE"/>
    <w:rsid w:val="005B73A5"/>
    <w:rsid w:val="005D103F"/>
    <w:rsid w:val="00612826"/>
    <w:rsid w:val="00627FEF"/>
    <w:rsid w:val="00636F70"/>
    <w:rsid w:val="00645BE4"/>
    <w:rsid w:val="00653405"/>
    <w:rsid w:val="006543E4"/>
    <w:rsid w:val="00660238"/>
    <w:rsid w:val="00664A4C"/>
    <w:rsid w:val="00665636"/>
    <w:rsid w:val="00666FC7"/>
    <w:rsid w:val="006749DC"/>
    <w:rsid w:val="00687099"/>
    <w:rsid w:val="006B40AC"/>
    <w:rsid w:val="006E20AB"/>
    <w:rsid w:val="006F0438"/>
    <w:rsid w:val="006F0A35"/>
    <w:rsid w:val="006F7EE4"/>
    <w:rsid w:val="00734461"/>
    <w:rsid w:val="007400F3"/>
    <w:rsid w:val="007460F6"/>
    <w:rsid w:val="00751D37"/>
    <w:rsid w:val="00785198"/>
    <w:rsid w:val="0079594E"/>
    <w:rsid w:val="00797FCD"/>
    <w:rsid w:val="007B73BD"/>
    <w:rsid w:val="007D5859"/>
    <w:rsid w:val="007E76D4"/>
    <w:rsid w:val="00807629"/>
    <w:rsid w:val="008129BB"/>
    <w:rsid w:val="008736D1"/>
    <w:rsid w:val="00881F7E"/>
    <w:rsid w:val="008939EC"/>
    <w:rsid w:val="008A5758"/>
    <w:rsid w:val="008E267F"/>
    <w:rsid w:val="00902474"/>
    <w:rsid w:val="0093133C"/>
    <w:rsid w:val="009524EE"/>
    <w:rsid w:val="00956CED"/>
    <w:rsid w:val="0096215B"/>
    <w:rsid w:val="009A34B6"/>
    <w:rsid w:val="009A3FD4"/>
    <w:rsid w:val="009E369D"/>
    <w:rsid w:val="009E6687"/>
    <w:rsid w:val="009F261F"/>
    <w:rsid w:val="00A01FF4"/>
    <w:rsid w:val="00A04B7D"/>
    <w:rsid w:val="00A33E57"/>
    <w:rsid w:val="00A43048"/>
    <w:rsid w:val="00A83C8E"/>
    <w:rsid w:val="00AA2823"/>
    <w:rsid w:val="00AC020C"/>
    <w:rsid w:val="00AE2594"/>
    <w:rsid w:val="00AE5634"/>
    <w:rsid w:val="00B07E4E"/>
    <w:rsid w:val="00B26FD2"/>
    <w:rsid w:val="00B405C4"/>
    <w:rsid w:val="00B5124F"/>
    <w:rsid w:val="00B705E0"/>
    <w:rsid w:val="00B8403E"/>
    <w:rsid w:val="00BA0310"/>
    <w:rsid w:val="00BA5501"/>
    <w:rsid w:val="00BC01CD"/>
    <w:rsid w:val="00BD10BD"/>
    <w:rsid w:val="00BD2A40"/>
    <w:rsid w:val="00C05C7F"/>
    <w:rsid w:val="00C1039C"/>
    <w:rsid w:val="00C22FFA"/>
    <w:rsid w:val="00C234CC"/>
    <w:rsid w:val="00C339C1"/>
    <w:rsid w:val="00C57441"/>
    <w:rsid w:val="00C601CC"/>
    <w:rsid w:val="00C72F12"/>
    <w:rsid w:val="00CC02B4"/>
    <w:rsid w:val="00CC63E8"/>
    <w:rsid w:val="00D16F05"/>
    <w:rsid w:val="00D2019D"/>
    <w:rsid w:val="00D21B02"/>
    <w:rsid w:val="00D35692"/>
    <w:rsid w:val="00D6694A"/>
    <w:rsid w:val="00DA5A50"/>
    <w:rsid w:val="00DA75AC"/>
    <w:rsid w:val="00DB0369"/>
    <w:rsid w:val="00DF5B89"/>
    <w:rsid w:val="00E05C83"/>
    <w:rsid w:val="00E1600A"/>
    <w:rsid w:val="00E23D6F"/>
    <w:rsid w:val="00E335BB"/>
    <w:rsid w:val="00E37D66"/>
    <w:rsid w:val="00E40F30"/>
    <w:rsid w:val="00E63351"/>
    <w:rsid w:val="00E8175C"/>
    <w:rsid w:val="00E84AFA"/>
    <w:rsid w:val="00E856D2"/>
    <w:rsid w:val="00E974EA"/>
    <w:rsid w:val="00EB155D"/>
    <w:rsid w:val="00ED07EB"/>
    <w:rsid w:val="00ED6B61"/>
    <w:rsid w:val="00EE054A"/>
    <w:rsid w:val="00EF1FB6"/>
    <w:rsid w:val="00F10DD7"/>
    <w:rsid w:val="00F14262"/>
    <w:rsid w:val="00F202CC"/>
    <w:rsid w:val="00F32659"/>
    <w:rsid w:val="00F409D0"/>
    <w:rsid w:val="00F42F75"/>
    <w:rsid w:val="00F62AFD"/>
    <w:rsid w:val="00F8025F"/>
    <w:rsid w:val="00F83E6E"/>
    <w:rsid w:val="00F866BB"/>
    <w:rsid w:val="00FE2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8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extFormat">
    <w:name w:val="H-TextFormat"/>
    <w:rsid w:val="00AA2823"/>
    <w:pPr>
      <w:spacing w:after="0" w:line="240" w:lineRule="auto"/>
    </w:pPr>
    <w:rPr>
      <w:rFonts w:eastAsia="Times New Roman" w:cs="Times New Roman"/>
      <w:szCs w:val="20"/>
    </w:rPr>
  </w:style>
  <w:style w:type="paragraph" w:styleId="ListParagraph">
    <w:name w:val="List Paragraph"/>
    <w:basedOn w:val="Normal"/>
    <w:uiPriority w:val="34"/>
    <w:qFormat/>
    <w:rsid w:val="004A20DF"/>
    <w:pPr>
      <w:ind w:left="720"/>
      <w:contextualSpacing/>
    </w:pPr>
  </w:style>
  <w:style w:type="paragraph" w:styleId="Header">
    <w:name w:val="header"/>
    <w:basedOn w:val="Normal"/>
    <w:link w:val="HeaderChar"/>
    <w:uiPriority w:val="99"/>
    <w:unhideWhenUsed/>
    <w:rsid w:val="005041EF"/>
    <w:pPr>
      <w:tabs>
        <w:tab w:val="center" w:pos="4680"/>
        <w:tab w:val="right" w:pos="9360"/>
      </w:tabs>
    </w:pPr>
  </w:style>
  <w:style w:type="character" w:customStyle="1" w:styleId="HeaderChar">
    <w:name w:val="Header Char"/>
    <w:basedOn w:val="DefaultParagraphFont"/>
    <w:link w:val="Header"/>
    <w:uiPriority w:val="99"/>
    <w:rsid w:val="005041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41EF"/>
    <w:pPr>
      <w:tabs>
        <w:tab w:val="center" w:pos="4680"/>
        <w:tab w:val="right" w:pos="9360"/>
      </w:tabs>
    </w:pPr>
  </w:style>
  <w:style w:type="character" w:customStyle="1" w:styleId="FooterChar">
    <w:name w:val="Footer Char"/>
    <w:basedOn w:val="DefaultParagraphFont"/>
    <w:link w:val="Footer"/>
    <w:uiPriority w:val="99"/>
    <w:rsid w:val="005041E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41EF"/>
    <w:rPr>
      <w:rFonts w:ascii="Tahoma" w:hAnsi="Tahoma" w:cs="Tahoma"/>
      <w:sz w:val="16"/>
      <w:szCs w:val="16"/>
    </w:rPr>
  </w:style>
  <w:style w:type="character" w:customStyle="1" w:styleId="BalloonTextChar">
    <w:name w:val="Balloon Text Char"/>
    <w:basedOn w:val="DefaultParagraphFont"/>
    <w:link w:val="BalloonText"/>
    <w:uiPriority w:val="99"/>
    <w:semiHidden/>
    <w:rsid w:val="005041E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8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extFormat">
    <w:name w:val="H-TextFormat"/>
    <w:rsid w:val="00AA2823"/>
    <w:pPr>
      <w:spacing w:after="0" w:line="240" w:lineRule="auto"/>
    </w:pPr>
    <w:rPr>
      <w:rFonts w:eastAsia="Times New Roman" w:cs="Times New Roman"/>
      <w:szCs w:val="20"/>
    </w:rPr>
  </w:style>
  <w:style w:type="paragraph" w:styleId="ListParagraph">
    <w:name w:val="List Paragraph"/>
    <w:basedOn w:val="Normal"/>
    <w:uiPriority w:val="34"/>
    <w:qFormat/>
    <w:rsid w:val="004A20DF"/>
    <w:pPr>
      <w:ind w:left="720"/>
      <w:contextualSpacing/>
    </w:pPr>
  </w:style>
  <w:style w:type="paragraph" w:styleId="Header">
    <w:name w:val="header"/>
    <w:basedOn w:val="Normal"/>
    <w:link w:val="HeaderChar"/>
    <w:uiPriority w:val="99"/>
    <w:unhideWhenUsed/>
    <w:rsid w:val="005041EF"/>
    <w:pPr>
      <w:tabs>
        <w:tab w:val="center" w:pos="4680"/>
        <w:tab w:val="right" w:pos="9360"/>
      </w:tabs>
    </w:pPr>
  </w:style>
  <w:style w:type="character" w:customStyle="1" w:styleId="HeaderChar">
    <w:name w:val="Header Char"/>
    <w:basedOn w:val="DefaultParagraphFont"/>
    <w:link w:val="Header"/>
    <w:uiPriority w:val="99"/>
    <w:rsid w:val="005041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41EF"/>
    <w:pPr>
      <w:tabs>
        <w:tab w:val="center" w:pos="4680"/>
        <w:tab w:val="right" w:pos="9360"/>
      </w:tabs>
    </w:pPr>
  </w:style>
  <w:style w:type="character" w:customStyle="1" w:styleId="FooterChar">
    <w:name w:val="Footer Char"/>
    <w:basedOn w:val="DefaultParagraphFont"/>
    <w:link w:val="Footer"/>
    <w:uiPriority w:val="99"/>
    <w:rsid w:val="005041E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41EF"/>
    <w:rPr>
      <w:rFonts w:ascii="Tahoma" w:hAnsi="Tahoma" w:cs="Tahoma"/>
      <w:sz w:val="16"/>
      <w:szCs w:val="16"/>
    </w:rPr>
  </w:style>
  <w:style w:type="character" w:customStyle="1" w:styleId="BalloonTextChar">
    <w:name w:val="Balloon Text Char"/>
    <w:basedOn w:val="DefaultParagraphFont"/>
    <w:link w:val="BalloonText"/>
    <w:uiPriority w:val="99"/>
    <w:semiHidden/>
    <w:rsid w:val="005041E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592410-AA2D-42FB-BA4F-5E6C1A0B0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13</cp:revision>
  <dcterms:created xsi:type="dcterms:W3CDTF">2016-10-21T16:06:00Z</dcterms:created>
  <dcterms:modified xsi:type="dcterms:W3CDTF">2017-01-09T18:51:00Z</dcterms:modified>
</cp:coreProperties>
</file>