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text" w:horzAnchor="margin" w:tblpY="233"/>
        <w:tblW w:w="12955" w:type="dxa"/>
        <w:tblCellMar>
          <w:left w:w="115" w:type="dxa"/>
          <w:right w:w="115" w:type="dxa"/>
        </w:tblCellMar>
        <w:tblLook w:val="04A0" w:firstRow="1" w:lastRow="0" w:firstColumn="1" w:lastColumn="0" w:noHBand="0" w:noVBand="1"/>
      </w:tblPr>
      <w:tblGrid>
        <w:gridCol w:w="715"/>
        <w:gridCol w:w="6030"/>
        <w:gridCol w:w="6210"/>
      </w:tblGrid>
      <w:tr w:rsidR="00D10154" w:rsidRPr="0085241C" w14:paraId="5EA52710" w14:textId="77777777" w:rsidTr="00D10154">
        <w:trPr>
          <w:trHeight w:val="981"/>
        </w:trPr>
        <w:tc>
          <w:tcPr>
            <w:tcW w:w="12955" w:type="dxa"/>
            <w:gridSpan w:val="3"/>
            <w:vAlign w:val="center"/>
          </w:tcPr>
          <w:p w14:paraId="31AA3047" w14:textId="77777777" w:rsidR="00D10154" w:rsidRPr="0085241C" w:rsidRDefault="00D10154" w:rsidP="00D10154">
            <w:pPr>
              <w:rPr>
                <w:rFonts w:ascii="Times New Roman" w:hAnsi="Times New Roman" w:cs="Times New Roman"/>
                <w:sz w:val="24"/>
                <w:szCs w:val="24"/>
              </w:rPr>
            </w:pPr>
            <w:r w:rsidRPr="0085241C">
              <w:rPr>
                <w:rFonts w:ascii="Times New Roman" w:hAnsi="Times New Roman" w:cs="Times New Roman"/>
                <w:sz w:val="24"/>
                <w:szCs w:val="24"/>
              </w:rPr>
              <w:t>Izvođenje radova neophodnih za završetak objekta hirurgije KBC “Dr Dragiša Mišović“, br. OP/4-2017/RD</w:t>
            </w:r>
          </w:p>
          <w:p w14:paraId="690ACE9C" w14:textId="77777777" w:rsidR="00D10154" w:rsidRPr="0085241C" w:rsidRDefault="00F961A8" w:rsidP="00D10154">
            <w:pPr>
              <w:rPr>
                <w:rFonts w:ascii="Times New Roman" w:hAnsi="Times New Roman" w:cs="Times New Roman"/>
                <w:sz w:val="24"/>
                <w:szCs w:val="24"/>
              </w:rPr>
            </w:pPr>
            <w:r w:rsidRPr="0085241C">
              <w:rPr>
                <w:rFonts w:ascii="Times New Roman" w:hAnsi="Times New Roman" w:cs="Times New Roman"/>
                <w:sz w:val="24"/>
                <w:szCs w:val="24"/>
              </w:rPr>
              <w:t>Broj 6</w:t>
            </w:r>
            <w:r w:rsidR="00E12416" w:rsidRPr="0085241C">
              <w:rPr>
                <w:rFonts w:ascii="Times New Roman" w:hAnsi="Times New Roman" w:cs="Times New Roman"/>
                <w:sz w:val="24"/>
                <w:szCs w:val="24"/>
              </w:rPr>
              <w:t>.</w:t>
            </w:r>
          </w:p>
        </w:tc>
      </w:tr>
      <w:tr w:rsidR="000F0F38" w:rsidRPr="0085241C" w14:paraId="33B8C438" w14:textId="77777777" w:rsidTr="00D10154">
        <w:tc>
          <w:tcPr>
            <w:tcW w:w="715" w:type="dxa"/>
            <w:vAlign w:val="center"/>
          </w:tcPr>
          <w:p w14:paraId="00D87C57" w14:textId="77777777" w:rsidR="000F0F38" w:rsidRPr="0085241C" w:rsidRDefault="000F0F38" w:rsidP="00D10154">
            <w:pPr>
              <w:jc w:val="center"/>
              <w:rPr>
                <w:rFonts w:ascii="Times New Roman" w:hAnsi="Times New Roman" w:cs="Times New Roman"/>
                <w:sz w:val="24"/>
                <w:szCs w:val="24"/>
              </w:rPr>
            </w:pPr>
            <w:r w:rsidRPr="0085241C">
              <w:rPr>
                <w:rFonts w:ascii="Times New Roman" w:hAnsi="Times New Roman" w:cs="Times New Roman"/>
                <w:sz w:val="24"/>
                <w:szCs w:val="24"/>
              </w:rPr>
              <w:t>Broj</w:t>
            </w:r>
          </w:p>
        </w:tc>
        <w:tc>
          <w:tcPr>
            <w:tcW w:w="6030" w:type="dxa"/>
            <w:vAlign w:val="center"/>
          </w:tcPr>
          <w:p w14:paraId="0C26BBD3" w14:textId="77777777" w:rsidR="000F0F38" w:rsidRPr="0085241C" w:rsidRDefault="000F0F38" w:rsidP="00D10154">
            <w:pPr>
              <w:jc w:val="center"/>
              <w:rPr>
                <w:rFonts w:ascii="Times New Roman" w:hAnsi="Times New Roman" w:cs="Times New Roman"/>
                <w:sz w:val="24"/>
                <w:szCs w:val="24"/>
              </w:rPr>
            </w:pPr>
            <w:r w:rsidRPr="0085241C">
              <w:rPr>
                <w:rFonts w:ascii="Times New Roman" w:hAnsi="Times New Roman" w:cs="Times New Roman"/>
                <w:sz w:val="24"/>
                <w:szCs w:val="24"/>
              </w:rPr>
              <w:t>Pitanje</w:t>
            </w:r>
          </w:p>
        </w:tc>
        <w:tc>
          <w:tcPr>
            <w:tcW w:w="6210" w:type="dxa"/>
            <w:vAlign w:val="center"/>
          </w:tcPr>
          <w:p w14:paraId="45003331" w14:textId="77777777" w:rsidR="000F0F38" w:rsidRPr="0085241C" w:rsidRDefault="000F0F38" w:rsidP="00D10154">
            <w:pPr>
              <w:jc w:val="center"/>
              <w:rPr>
                <w:rFonts w:ascii="Times New Roman" w:hAnsi="Times New Roman" w:cs="Times New Roman"/>
                <w:sz w:val="24"/>
                <w:szCs w:val="24"/>
              </w:rPr>
            </w:pPr>
            <w:r w:rsidRPr="0085241C">
              <w:rPr>
                <w:rFonts w:ascii="Times New Roman" w:hAnsi="Times New Roman" w:cs="Times New Roman"/>
                <w:sz w:val="24"/>
                <w:szCs w:val="24"/>
              </w:rPr>
              <w:t>Odgovor</w:t>
            </w:r>
          </w:p>
        </w:tc>
      </w:tr>
      <w:tr w:rsidR="00AF7EB0" w:rsidRPr="0085241C" w14:paraId="38D64A32" w14:textId="77777777" w:rsidTr="00243A49">
        <w:tc>
          <w:tcPr>
            <w:tcW w:w="715" w:type="dxa"/>
          </w:tcPr>
          <w:p w14:paraId="524C593B" w14:textId="77777777" w:rsidR="00AF7EB0" w:rsidRPr="0085241C" w:rsidRDefault="00AF7EB0" w:rsidP="00E12416">
            <w:pPr>
              <w:rPr>
                <w:rFonts w:ascii="Times New Roman" w:hAnsi="Times New Roman" w:cs="Times New Roman"/>
                <w:sz w:val="24"/>
                <w:szCs w:val="24"/>
              </w:rPr>
            </w:pPr>
            <w:r w:rsidRPr="0085241C">
              <w:rPr>
                <w:rFonts w:ascii="Times New Roman" w:hAnsi="Times New Roman" w:cs="Times New Roman"/>
                <w:sz w:val="24"/>
                <w:szCs w:val="24"/>
              </w:rPr>
              <w:t>1.</w:t>
            </w:r>
          </w:p>
        </w:tc>
        <w:tc>
          <w:tcPr>
            <w:tcW w:w="6030" w:type="dxa"/>
            <w:tcBorders>
              <w:top w:val="single" w:sz="4" w:space="0" w:color="auto"/>
              <w:left w:val="single" w:sz="4" w:space="0" w:color="auto"/>
              <w:bottom w:val="single" w:sz="4" w:space="0" w:color="auto"/>
              <w:right w:val="nil"/>
            </w:tcBorders>
            <w:shd w:val="clear" w:color="auto" w:fill="auto"/>
            <w:vAlign w:val="center"/>
          </w:tcPr>
          <w:p w14:paraId="560811D0" w14:textId="77777777" w:rsidR="00AF7EB0" w:rsidRPr="0085241C" w:rsidRDefault="00AB1AF9" w:rsidP="00DE6721">
            <w:pPr>
              <w:widowControl w:val="0"/>
              <w:autoSpaceDE w:val="0"/>
              <w:autoSpaceDN w:val="0"/>
              <w:adjustRightInd w:val="0"/>
              <w:rPr>
                <w:rFonts w:ascii="Times New Roman" w:hAnsi="Times New Roman" w:cs="Times New Roman"/>
                <w:noProof w:val="0"/>
                <w:sz w:val="24"/>
                <w:szCs w:val="24"/>
              </w:rPr>
            </w:pPr>
            <w:r w:rsidRPr="0085241C">
              <w:rPr>
                <w:rFonts w:ascii="Times New Roman" w:hAnsi="Times New Roman" w:cs="Times New Roman"/>
                <w:noProof w:val="0"/>
                <w:sz w:val="24"/>
                <w:szCs w:val="24"/>
              </w:rPr>
              <w:t xml:space="preserve">1. Da li je </w:t>
            </w:r>
            <w:proofErr w:type="spellStart"/>
            <w:r w:rsidRPr="0085241C">
              <w:rPr>
                <w:rFonts w:ascii="Times New Roman" w:hAnsi="Times New Roman" w:cs="Times New Roman"/>
                <w:noProof w:val="0"/>
                <w:sz w:val="24"/>
                <w:szCs w:val="24"/>
              </w:rPr>
              <w:t>moguće</w:t>
            </w:r>
            <w:proofErr w:type="spellEnd"/>
            <w:r w:rsidRPr="0085241C">
              <w:rPr>
                <w:rFonts w:ascii="Times New Roman" w:hAnsi="Times New Roman" w:cs="Times New Roman"/>
                <w:noProof w:val="0"/>
                <w:sz w:val="24"/>
                <w:szCs w:val="24"/>
              </w:rPr>
              <w:t xml:space="preserve"> </w:t>
            </w:r>
            <w:proofErr w:type="spellStart"/>
            <w:r w:rsidRPr="0085241C">
              <w:rPr>
                <w:rFonts w:ascii="Times New Roman" w:hAnsi="Times New Roman" w:cs="Times New Roman"/>
                <w:noProof w:val="0"/>
                <w:sz w:val="24"/>
                <w:szCs w:val="24"/>
              </w:rPr>
              <w:t>dostaviti</w:t>
            </w:r>
            <w:proofErr w:type="spellEnd"/>
            <w:r w:rsidRPr="0085241C">
              <w:rPr>
                <w:rFonts w:ascii="Times New Roman" w:hAnsi="Times New Roman" w:cs="Times New Roman"/>
                <w:noProof w:val="0"/>
                <w:sz w:val="24"/>
                <w:szCs w:val="24"/>
              </w:rPr>
              <w:t xml:space="preserve"> </w:t>
            </w:r>
            <w:proofErr w:type="spellStart"/>
            <w:r w:rsidRPr="0085241C">
              <w:rPr>
                <w:rFonts w:ascii="Times New Roman" w:hAnsi="Times New Roman" w:cs="Times New Roman"/>
                <w:noProof w:val="0"/>
                <w:sz w:val="24"/>
                <w:szCs w:val="24"/>
              </w:rPr>
              <w:t>samo</w:t>
            </w:r>
            <w:proofErr w:type="spellEnd"/>
            <w:r w:rsidRPr="0085241C">
              <w:rPr>
                <w:rFonts w:ascii="Times New Roman" w:hAnsi="Times New Roman" w:cs="Times New Roman"/>
                <w:noProof w:val="0"/>
                <w:sz w:val="24"/>
                <w:szCs w:val="24"/>
              </w:rPr>
              <w:t xml:space="preserve"> </w:t>
            </w:r>
            <w:proofErr w:type="spellStart"/>
            <w:r w:rsidRPr="0085241C">
              <w:rPr>
                <w:rFonts w:ascii="Times New Roman" w:hAnsi="Times New Roman" w:cs="Times New Roman"/>
                <w:noProof w:val="0"/>
                <w:sz w:val="24"/>
                <w:szCs w:val="24"/>
              </w:rPr>
              <w:t>prvu</w:t>
            </w:r>
            <w:proofErr w:type="spellEnd"/>
            <w:r w:rsidRPr="0085241C">
              <w:rPr>
                <w:rFonts w:ascii="Times New Roman" w:hAnsi="Times New Roman" w:cs="Times New Roman"/>
                <w:noProof w:val="0"/>
                <w:sz w:val="24"/>
                <w:szCs w:val="24"/>
              </w:rPr>
              <w:t xml:space="preserve"> </w:t>
            </w:r>
            <w:proofErr w:type="spellStart"/>
            <w:r w:rsidRPr="0085241C">
              <w:rPr>
                <w:rFonts w:ascii="Times New Roman" w:hAnsi="Times New Roman" w:cs="Times New Roman"/>
                <w:noProof w:val="0"/>
                <w:sz w:val="24"/>
                <w:szCs w:val="24"/>
              </w:rPr>
              <w:t>i</w:t>
            </w:r>
            <w:proofErr w:type="spellEnd"/>
            <w:r w:rsidRPr="0085241C">
              <w:rPr>
                <w:rFonts w:ascii="Times New Roman" w:hAnsi="Times New Roman" w:cs="Times New Roman"/>
                <w:noProof w:val="0"/>
                <w:sz w:val="24"/>
                <w:szCs w:val="24"/>
              </w:rPr>
              <w:t xml:space="preserve"> </w:t>
            </w:r>
            <w:proofErr w:type="spellStart"/>
            <w:r w:rsidRPr="0085241C">
              <w:rPr>
                <w:rFonts w:ascii="Times New Roman" w:hAnsi="Times New Roman" w:cs="Times New Roman"/>
                <w:noProof w:val="0"/>
                <w:sz w:val="24"/>
                <w:szCs w:val="24"/>
              </w:rPr>
              <w:t>poslednju</w:t>
            </w:r>
            <w:proofErr w:type="spellEnd"/>
            <w:r w:rsidRPr="0085241C">
              <w:rPr>
                <w:rFonts w:ascii="Times New Roman" w:hAnsi="Times New Roman" w:cs="Times New Roman"/>
                <w:noProof w:val="0"/>
                <w:sz w:val="24"/>
                <w:szCs w:val="24"/>
              </w:rPr>
              <w:t xml:space="preserve"> </w:t>
            </w:r>
            <w:proofErr w:type="spellStart"/>
            <w:r w:rsidRPr="0085241C">
              <w:rPr>
                <w:rFonts w:ascii="Times New Roman" w:hAnsi="Times New Roman" w:cs="Times New Roman"/>
                <w:noProof w:val="0"/>
                <w:sz w:val="24"/>
                <w:szCs w:val="24"/>
              </w:rPr>
              <w:t>stranicu</w:t>
            </w:r>
            <w:proofErr w:type="spellEnd"/>
            <w:r w:rsidRPr="0085241C">
              <w:rPr>
                <w:rFonts w:ascii="Times New Roman" w:hAnsi="Times New Roman" w:cs="Times New Roman"/>
                <w:noProof w:val="0"/>
                <w:sz w:val="24"/>
                <w:szCs w:val="24"/>
              </w:rPr>
              <w:t xml:space="preserve"> </w:t>
            </w:r>
            <w:proofErr w:type="spellStart"/>
            <w:r w:rsidRPr="0085241C">
              <w:rPr>
                <w:rFonts w:ascii="Times New Roman" w:hAnsi="Times New Roman" w:cs="Times New Roman"/>
                <w:noProof w:val="0"/>
                <w:sz w:val="24"/>
                <w:szCs w:val="24"/>
              </w:rPr>
              <w:t>okončanih</w:t>
            </w:r>
            <w:proofErr w:type="spellEnd"/>
            <w:r w:rsidRPr="0085241C">
              <w:rPr>
                <w:rFonts w:ascii="Times New Roman" w:hAnsi="Times New Roman" w:cs="Times New Roman"/>
                <w:noProof w:val="0"/>
                <w:sz w:val="24"/>
                <w:szCs w:val="24"/>
              </w:rPr>
              <w:t xml:space="preserve"> </w:t>
            </w:r>
            <w:proofErr w:type="spellStart"/>
            <w:r w:rsidRPr="0085241C">
              <w:rPr>
                <w:rFonts w:ascii="Times New Roman" w:hAnsi="Times New Roman" w:cs="Times New Roman"/>
                <w:noProof w:val="0"/>
                <w:sz w:val="24"/>
                <w:szCs w:val="24"/>
              </w:rPr>
              <w:t>situacija</w:t>
            </w:r>
            <w:proofErr w:type="spellEnd"/>
            <w:r w:rsidRPr="0085241C">
              <w:rPr>
                <w:rFonts w:ascii="Times New Roman" w:hAnsi="Times New Roman" w:cs="Times New Roman"/>
                <w:noProof w:val="0"/>
                <w:sz w:val="24"/>
                <w:szCs w:val="24"/>
              </w:rPr>
              <w:t xml:space="preserve">, </w:t>
            </w:r>
            <w:proofErr w:type="spellStart"/>
            <w:r w:rsidRPr="0085241C">
              <w:rPr>
                <w:rFonts w:ascii="Times New Roman" w:hAnsi="Times New Roman" w:cs="Times New Roman"/>
                <w:noProof w:val="0"/>
                <w:sz w:val="24"/>
                <w:szCs w:val="24"/>
              </w:rPr>
              <w:t>obzirom</w:t>
            </w:r>
            <w:proofErr w:type="spellEnd"/>
            <w:r w:rsidRPr="0085241C">
              <w:rPr>
                <w:rFonts w:ascii="Times New Roman" w:hAnsi="Times New Roman" w:cs="Times New Roman"/>
                <w:noProof w:val="0"/>
                <w:sz w:val="24"/>
                <w:szCs w:val="24"/>
              </w:rPr>
              <w:t xml:space="preserve"> da </w:t>
            </w:r>
            <w:proofErr w:type="spellStart"/>
            <w:r w:rsidRPr="0085241C">
              <w:rPr>
                <w:rFonts w:ascii="Times New Roman" w:hAnsi="Times New Roman" w:cs="Times New Roman"/>
                <w:noProof w:val="0"/>
                <w:sz w:val="24"/>
                <w:szCs w:val="24"/>
              </w:rPr>
              <w:t>su</w:t>
            </w:r>
            <w:proofErr w:type="spellEnd"/>
            <w:r w:rsidRPr="0085241C">
              <w:rPr>
                <w:rFonts w:ascii="Times New Roman" w:hAnsi="Times New Roman" w:cs="Times New Roman"/>
                <w:noProof w:val="0"/>
                <w:sz w:val="24"/>
                <w:szCs w:val="24"/>
              </w:rPr>
              <w:t xml:space="preserve"> </w:t>
            </w:r>
            <w:proofErr w:type="spellStart"/>
            <w:r w:rsidRPr="0085241C">
              <w:rPr>
                <w:rFonts w:ascii="Times New Roman" w:hAnsi="Times New Roman" w:cs="Times New Roman"/>
                <w:noProof w:val="0"/>
                <w:sz w:val="24"/>
                <w:szCs w:val="24"/>
              </w:rPr>
              <w:t>izuzetno</w:t>
            </w:r>
            <w:proofErr w:type="spellEnd"/>
            <w:r w:rsidRPr="0085241C">
              <w:rPr>
                <w:rFonts w:ascii="Times New Roman" w:hAnsi="Times New Roman" w:cs="Times New Roman"/>
                <w:noProof w:val="0"/>
                <w:sz w:val="24"/>
                <w:szCs w:val="24"/>
              </w:rPr>
              <w:t xml:space="preserve"> </w:t>
            </w:r>
            <w:proofErr w:type="spellStart"/>
            <w:r w:rsidRPr="0085241C">
              <w:rPr>
                <w:rFonts w:ascii="Times New Roman" w:hAnsi="Times New Roman" w:cs="Times New Roman"/>
                <w:noProof w:val="0"/>
                <w:sz w:val="24"/>
                <w:szCs w:val="24"/>
              </w:rPr>
              <w:t>obimne</w:t>
            </w:r>
            <w:proofErr w:type="spellEnd"/>
            <w:r w:rsidRPr="0085241C">
              <w:rPr>
                <w:rFonts w:ascii="Times New Roman" w:hAnsi="Times New Roman" w:cs="Times New Roman"/>
                <w:noProof w:val="0"/>
                <w:sz w:val="24"/>
                <w:szCs w:val="24"/>
              </w:rPr>
              <w:t xml:space="preserve"> (</w:t>
            </w:r>
            <w:proofErr w:type="spellStart"/>
            <w:r w:rsidRPr="0085241C">
              <w:rPr>
                <w:rFonts w:ascii="Times New Roman" w:hAnsi="Times New Roman" w:cs="Times New Roman"/>
                <w:noProof w:val="0"/>
                <w:sz w:val="24"/>
                <w:szCs w:val="24"/>
              </w:rPr>
              <w:t>nekoliko</w:t>
            </w:r>
            <w:proofErr w:type="spellEnd"/>
            <w:r w:rsidRPr="0085241C">
              <w:rPr>
                <w:rFonts w:ascii="Times New Roman" w:hAnsi="Times New Roman" w:cs="Times New Roman"/>
                <w:noProof w:val="0"/>
                <w:sz w:val="24"/>
                <w:szCs w:val="24"/>
              </w:rPr>
              <w:t xml:space="preserve"> </w:t>
            </w:r>
            <w:proofErr w:type="spellStart"/>
            <w:r w:rsidRPr="0085241C">
              <w:rPr>
                <w:rFonts w:ascii="Times New Roman" w:hAnsi="Times New Roman" w:cs="Times New Roman"/>
                <w:noProof w:val="0"/>
                <w:sz w:val="24"/>
                <w:szCs w:val="24"/>
              </w:rPr>
              <w:t>registratora</w:t>
            </w:r>
            <w:proofErr w:type="spellEnd"/>
            <w:r w:rsidRPr="0085241C">
              <w:rPr>
                <w:rFonts w:ascii="Times New Roman" w:hAnsi="Times New Roman" w:cs="Times New Roman"/>
                <w:noProof w:val="0"/>
                <w:sz w:val="24"/>
                <w:szCs w:val="24"/>
              </w:rPr>
              <w:t>)?</w:t>
            </w: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0EA02930" w14:textId="77777777" w:rsidR="00264E9F" w:rsidRPr="00264E9F" w:rsidRDefault="00AB1AF9" w:rsidP="00264E9F">
            <w:pPr>
              <w:jc w:val="both"/>
              <w:rPr>
                <w:rFonts w:ascii="Times New Roman" w:hAnsi="Times New Roman" w:cs="Times New Roman"/>
                <w:sz w:val="24"/>
                <w:szCs w:val="24"/>
              </w:rPr>
            </w:pPr>
            <w:r w:rsidRPr="009D05B8">
              <w:rPr>
                <w:rFonts w:ascii="Times New Roman" w:hAnsi="Times New Roman" w:cs="Times New Roman"/>
                <w:color w:val="000000"/>
                <w:sz w:val="24"/>
                <w:szCs w:val="24"/>
                <w:lang w:val="uz-Cyrl-UZ"/>
              </w:rPr>
              <w:t xml:space="preserve">1. U cilju dokazivanja ispunjenosti predmetnog uslova koji se odnosi na poslovni kapacitet ponuđača, u delu </w:t>
            </w:r>
            <w:r w:rsidR="009608D2" w:rsidRPr="009D05B8">
              <w:rPr>
                <w:rFonts w:ascii="Times New Roman" w:hAnsi="Times New Roman" w:cs="Times New Roman"/>
                <w:color w:val="000000"/>
                <w:sz w:val="24"/>
                <w:szCs w:val="24"/>
                <w:lang w:val="uz-Cyrl-UZ"/>
              </w:rPr>
              <w:t xml:space="preserve">dokaza </w:t>
            </w:r>
            <w:r w:rsidRPr="009D05B8">
              <w:rPr>
                <w:rFonts w:ascii="Times New Roman" w:hAnsi="Times New Roman" w:cs="Times New Roman"/>
                <w:color w:val="000000"/>
                <w:sz w:val="24"/>
                <w:szCs w:val="24"/>
                <w:lang w:val="uz-Cyrl-UZ"/>
              </w:rPr>
              <w:t>koji se</w:t>
            </w:r>
            <w:r w:rsidR="009608D2" w:rsidRPr="009D05B8">
              <w:rPr>
                <w:rFonts w:ascii="Times New Roman" w:hAnsi="Times New Roman" w:cs="Times New Roman"/>
                <w:color w:val="000000"/>
                <w:sz w:val="24"/>
                <w:szCs w:val="24"/>
                <w:lang w:val="uz-Cyrl-UZ"/>
              </w:rPr>
              <w:t xml:space="preserve"> odnosi na okončane situacije po predmetnim ugovorima, p</w:t>
            </w:r>
            <w:r w:rsidRPr="009D05B8">
              <w:rPr>
                <w:rFonts w:ascii="Times New Roman" w:hAnsi="Times New Roman" w:cs="Times New Roman"/>
                <w:color w:val="000000"/>
                <w:sz w:val="24"/>
                <w:szCs w:val="24"/>
                <w:lang w:val="uz-Cyrl-UZ"/>
              </w:rPr>
              <w:t>onuđači mogu da dostave prvu</w:t>
            </w:r>
            <w:r w:rsidR="009608D2" w:rsidRPr="009D05B8">
              <w:rPr>
                <w:rFonts w:ascii="Times New Roman" w:hAnsi="Times New Roman" w:cs="Times New Roman"/>
                <w:color w:val="000000"/>
                <w:sz w:val="24"/>
                <w:szCs w:val="24"/>
                <w:lang w:val="uz-Cyrl-UZ"/>
              </w:rPr>
              <w:t xml:space="preserve"> stranu</w:t>
            </w:r>
            <w:r w:rsidRPr="009D05B8">
              <w:rPr>
                <w:rFonts w:ascii="Times New Roman" w:hAnsi="Times New Roman" w:cs="Times New Roman"/>
                <w:color w:val="000000"/>
                <w:sz w:val="24"/>
                <w:szCs w:val="24"/>
                <w:lang w:val="uz-Cyrl-UZ"/>
              </w:rPr>
              <w:t>, poslednju stranu i stranu (strane) okončanih situacija na kojima su navedeni</w:t>
            </w:r>
            <w:r w:rsidR="009608D2" w:rsidRPr="009D05B8">
              <w:rPr>
                <w:rFonts w:ascii="Times New Roman" w:hAnsi="Times New Roman" w:cs="Times New Roman"/>
                <w:color w:val="000000"/>
                <w:sz w:val="24"/>
                <w:szCs w:val="24"/>
                <w:lang w:val="uz-Cyrl-UZ"/>
              </w:rPr>
              <w:t xml:space="preserve"> </w:t>
            </w:r>
            <w:r w:rsidRPr="009D05B8">
              <w:rPr>
                <w:rFonts w:ascii="Times New Roman" w:hAnsi="Times New Roman" w:cs="Times New Roman"/>
                <w:color w:val="000000"/>
                <w:sz w:val="24"/>
                <w:szCs w:val="24"/>
                <w:lang w:val="uz-Cyrl-UZ"/>
              </w:rPr>
              <w:t xml:space="preserve">podaci o  rekapitulaciji po vrstama radova </w:t>
            </w:r>
            <w:r w:rsidR="00AC61A8" w:rsidRPr="009D05B8">
              <w:rPr>
                <w:rFonts w:ascii="Times New Roman" w:hAnsi="Times New Roman" w:cs="Times New Roman"/>
                <w:color w:val="000000"/>
                <w:sz w:val="24"/>
                <w:szCs w:val="24"/>
                <w:lang w:val="uz-Cyrl-UZ"/>
              </w:rPr>
              <w:t xml:space="preserve">koji su bili predmet </w:t>
            </w:r>
            <w:r w:rsidRPr="009D05B8">
              <w:rPr>
                <w:rFonts w:ascii="Times New Roman" w:hAnsi="Times New Roman" w:cs="Times New Roman"/>
                <w:color w:val="000000"/>
                <w:sz w:val="24"/>
                <w:szCs w:val="24"/>
                <w:lang w:val="uz-Cyrl-UZ"/>
              </w:rPr>
              <w:t>ugovora</w:t>
            </w:r>
            <w:r w:rsidR="00AC61A8" w:rsidRPr="009D05B8">
              <w:rPr>
                <w:rFonts w:ascii="Times New Roman" w:hAnsi="Times New Roman" w:cs="Times New Roman"/>
                <w:color w:val="000000"/>
                <w:sz w:val="24"/>
                <w:szCs w:val="24"/>
                <w:lang w:val="uz-Cyrl-UZ"/>
              </w:rPr>
              <w:t xml:space="preserve"> na koji se okončana situacija odnosi</w:t>
            </w:r>
            <w:r w:rsidRPr="009D05B8">
              <w:rPr>
                <w:rFonts w:ascii="Times New Roman" w:hAnsi="Times New Roman" w:cs="Times New Roman"/>
                <w:color w:val="000000"/>
                <w:sz w:val="24"/>
                <w:szCs w:val="24"/>
                <w:lang w:val="uz-Cyrl-UZ"/>
              </w:rPr>
              <w:t>.</w:t>
            </w:r>
            <w:r w:rsidR="00264E9F" w:rsidRPr="009D05B8">
              <w:rPr>
                <w:rFonts w:ascii="Times New Roman" w:hAnsi="Times New Roman" w:cs="Times New Roman"/>
                <w:color w:val="000000"/>
                <w:sz w:val="24"/>
                <w:szCs w:val="24"/>
                <w:lang w:val="uz-Cyrl-UZ"/>
              </w:rPr>
              <w:t xml:space="preserve">  </w:t>
            </w:r>
            <w:r w:rsidR="00264E9F" w:rsidRPr="009D05B8">
              <w:rPr>
                <w:rFonts w:ascii="Times New Roman" w:hAnsi="Times New Roman" w:cs="Times New Roman"/>
                <w:sz w:val="24"/>
                <w:szCs w:val="24"/>
              </w:rPr>
              <w:t>Posle otvaranja ponuda naručilac može</w:t>
            </w:r>
            <w:r w:rsidR="00264E9F" w:rsidRPr="00264E9F">
              <w:rPr>
                <w:rFonts w:ascii="Times New Roman" w:hAnsi="Times New Roman" w:cs="Times New Roman"/>
                <w:sz w:val="24"/>
                <w:szCs w:val="24"/>
              </w:rPr>
              <w:t xml:space="preserve"> prilikom stručne ocene ponuda da u pisanom obliku zahteva od ponuđača dodatna objašnjenja koja će mu pomoći pri pregledu, vrednovanju i upoređivanju ponuda, a može da vrši kontrolu (uvid) kod ponuđača, odnosno nje</w:t>
            </w:r>
            <w:r w:rsidR="009D05B8">
              <w:rPr>
                <w:rFonts w:ascii="Times New Roman" w:hAnsi="Times New Roman" w:cs="Times New Roman"/>
                <w:sz w:val="24"/>
                <w:szCs w:val="24"/>
              </w:rPr>
              <w:t>govog podizvođača (čl.93. ZJN</w:t>
            </w:r>
            <w:r w:rsidR="00264E9F" w:rsidRPr="00264E9F">
              <w:rPr>
                <w:rFonts w:ascii="Times New Roman" w:hAnsi="Times New Roman" w:cs="Times New Roman"/>
                <w:sz w:val="24"/>
                <w:szCs w:val="24"/>
              </w:rPr>
              <w:t>).</w:t>
            </w:r>
          </w:p>
          <w:p w14:paraId="3158DB00" w14:textId="77777777" w:rsidR="00AF7EB0" w:rsidRPr="0085241C" w:rsidRDefault="00AF7EB0" w:rsidP="00264E9F">
            <w:pPr>
              <w:jc w:val="both"/>
              <w:rPr>
                <w:rFonts w:ascii="Times New Roman" w:hAnsi="Times New Roman" w:cs="Times New Roman"/>
                <w:color w:val="000000"/>
                <w:sz w:val="24"/>
                <w:szCs w:val="24"/>
                <w:highlight w:val="yellow"/>
                <w:lang w:val="uz-Cyrl-UZ"/>
              </w:rPr>
            </w:pPr>
          </w:p>
        </w:tc>
      </w:tr>
      <w:tr w:rsidR="00AF7EB0" w:rsidRPr="00A060EC" w14:paraId="5E79ADEC" w14:textId="77777777" w:rsidTr="00243A49">
        <w:tc>
          <w:tcPr>
            <w:tcW w:w="715" w:type="dxa"/>
          </w:tcPr>
          <w:p w14:paraId="0FE926AD" w14:textId="77777777" w:rsidR="00AF7EB0" w:rsidRPr="00A060EC" w:rsidRDefault="00AF7EB0" w:rsidP="00107E5A">
            <w:pPr>
              <w:jc w:val="both"/>
              <w:rPr>
                <w:rFonts w:ascii="Times New Roman" w:hAnsi="Times New Roman" w:cs="Times New Roman"/>
                <w:sz w:val="24"/>
                <w:szCs w:val="24"/>
              </w:rPr>
            </w:pPr>
            <w:r w:rsidRPr="00A060EC">
              <w:rPr>
                <w:rFonts w:ascii="Times New Roman" w:hAnsi="Times New Roman" w:cs="Times New Roman"/>
                <w:sz w:val="24"/>
                <w:szCs w:val="24"/>
              </w:rPr>
              <w:t>2.</w:t>
            </w:r>
          </w:p>
        </w:tc>
        <w:tc>
          <w:tcPr>
            <w:tcW w:w="6030" w:type="dxa"/>
            <w:tcBorders>
              <w:top w:val="single" w:sz="4" w:space="0" w:color="auto"/>
              <w:left w:val="single" w:sz="4" w:space="0" w:color="auto"/>
              <w:bottom w:val="single" w:sz="4" w:space="0" w:color="auto"/>
              <w:right w:val="nil"/>
            </w:tcBorders>
            <w:shd w:val="clear" w:color="auto" w:fill="auto"/>
            <w:vAlign w:val="center"/>
          </w:tcPr>
          <w:p w14:paraId="5476FD39" w14:textId="77777777" w:rsidR="00A060EC" w:rsidRPr="00A060EC" w:rsidRDefault="00A060EC" w:rsidP="00107E5A">
            <w:pPr>
              <w:jc w:val="both"/>
              <w:rPr>
                <w:rFonts w:ascii="Times New Roman" w:hAnsi="Times New Roman" w:cs="Times New Roman"/>
                <w:sz w:val="24"/>
                <w:szCs w:val="24"/>
              </w:rPr>
            </w:pPr>
            <w:r w:rsidRPr="00A060EC">
              <w:rPr>
                <w:rFonts w:ascii="Times New Roman" w:hAnsi="Times New Roman" w:cs="Times New Roman"/>
                <w:sz w:val="24"/>
                <w:szCs w:val="24"/>
              </w:rPr>
              <w:t>U Izmeni konkursne dokumentacije od 22.06.2017. godine, podnaslov Dodatni uslovi, u delu označenim brojem 2) Poslovni kapacitet, naručilac postavlja uslov:</w:t>
            </w:r>
            <w:r w:rsidRPr="00A060EC">
              <w:rPr>
                <w:rFonts w:ascii="Times New Roman" w:hAnsi="Times New Roman" w:cs="Times New Roman"/>
                <w:sz w:val="24"/>
                <w:szCs w:val="24"/>
              </w:rPr>
              <w:br/>
            </w:r>
            <w:r w:rsidRPr="00A060EC">
              <w:rPr>
                <w:rFonts w:ascii="Times New Roman" w:hAnsi="Times New Roman" w:cs="Times New Roman"/>
                <w:sz w:val="24"/>
                <w:szCs w:val="24"/>
              </w:rPr>
              <w:br/>
              <w:t>„Da je ponuđač u prethodnih osam godina od dana objave Poziva na Portalu javnih nabavki realizovao:</w:t>
            </w:r>
            <w:r w:rsidRPr="00A060EC">
              <w:rPr>
                <w:rFonts w:ascii="Times New Roman" w:hAnsi="Times New Roman" w:cs="Times New Roman"/>
                <w:sz w:val="24"/>
                <w:szCs w:val="24"/>
              </w:rPr>
              <w:br/>
            </w:r>
            <w:r w:rsidRPr="00A060EC">
              <w:rPr>
                <w:rFonts w:ascii="Times New Roman" w:hAnsi="Times New Roman" w:cs="Times New Roman"/>
                <w:sz w:val="24"/>
                <w:szCs w:val="24"/>
              </w:rPr>
              <w:br/>
              <w:t>1. Samostalno ili kao nosilac konzorcijuma realizovao ugovor minimalne vrednosti 350.000.000 RSD bez PDV koji se odnosi na radove na izgradnji novog ili rekonstrukciji, sanaciji ili adaptaciji postojećeg tehnološki sličnog objekta visokogradnje nakon čega je objekat pušten u redovnu upotrebu.</w:t>
            </w:r>
            <w:r w:rsidRPr="00A060EC">
              <w:rPr>
                <w:rFonts w:ascii="Times New Roman" w:hAnsi="Times New Roman" w:cs="Times New Roman"/>
                <w:sz w:val="24"/>
                <w:szCs w:val="24"/>
              </w:rPr>
              <w:br/>
              <w:t>Pod tehnološki sličnim objektima smatraju se:</w:t>
            </w:r>
            <w:r w:rsidRPr="00A060EC">
              <w:rPr>
                <w:rFonts w:ascii="Times New Roman" w:hAnsi="Times New Roman" w:cs="Times New Roman"/>
                <w:sz w:val="24"/>
                <w:szCs w:val="24"/>
              </w:rPr>
              <w:br/>
              <w:t xml:space="preserve">• Bolnice i ostale zgrade za zdravstvenu zaštitu izuzev </w:t>
            </w:r>
            <w:r w:rsidRPr="00A060EC">
              <w:rPr>
                <w:rFonts w:ascii="Times New Roman" w:hAnsi="Times New Roman" w:cs="Times New Roman"/>
                <w:sz w:val="24"/>
                <w:szCs w:val="24"/>
              </w:rPr>
              <w:lastRenderedPageBreak/>
              <w:t>zgrada za veterinarsko lečenje</w:t>
            </w:r>
            <w:r w:rsidRPr="00A060EC">
              <w:rPr>
                <w:rFonts w:ascii="Times New Roman" w:hAnsi="Times New Roman" w:cs="Times New Roman"/>
                <w:sz w:val="24"/>
                <w:szCs w:val="24"/>
              </w:rPr>
              <w:br/>
              <w:t>• Hoteli</w:t>
            </w:r>
            <w:r w:rsidRPr="00A060EC">
              <w:rPr>
                <w:rFonts w:ascii="Times New Roman" w:hAnsi="Times New Roman" w:cs="Times New Roman"/>
                <w:sz w:val="24"/>
                <w:szCs w:val="24"/>
              </w:rPr>
              <w:br/>
              <w:t>• Pogoni farmaceutske proizvodnje</w:t>
            </w:r>
            <w:r w:rsidRPr="00A060EC">
              <w:rPr>
                <w:rFonts w:ascii="Times New Roman" w:hAnsi="Times New Roman" w:cs="Times New Roman"/>
                <w:sz w:val="24"/>
                <w:szCs w:val="24"/>
              </w:rPr>
              <w:br/>
              <w:t>• Zgrade za naučnoistraživačke delatnosti</w:t>
            </w:r>
            <w:r w:rsidRPr="00A060EC">
              <w:rPr>
                <w:rFonts w:ascii="Times New Roman" w:hAnsi="Times New Roman" w:cs="Times New Roman"/>
                <w:sz w:val="24"/>
                <w:szCs w:val="24"/>
              </w:rPr>
              <w:br/>
              <w:t>2. Izveo građevinske radove - na najmanje jednom objektu visokogradnje minimalne vrednosti 150.000.000 RSD bez PDV.</w:t>
            </w:r>
            <w:r w:rsidRPr="00A060EC">
              <w:rPr>
                <w:rFonts w:ascii="Times New Roman" w:hAnsi="Times New Roman" w:cs="Times New Roman"/>
                <w:sz w:val="24"/>
                <w:szCs w:val="24"/>
              </w:rPr>
              <w:br/>
              <w:t>3. Izveo elektro-instalaterske radove - na najmanje jednom objektu visokogradnje minimalne vrednosti 100.000.000 RSD RSD bez PDV.</w:t>
            </w:r>
            <w:r w:rsidRPr="00A060EC">
              <w:rPr>
                <w:rFonts w:ascii="Times New Roman" w:hAnsi="Times New Roman" w:cs="Times New Roman"/>
                <w:sz w:val="24"/>
                <w:szCs w:val="24"/>
              </w:rPr>
              <w:br/>
              <w:t>4. Izveo mašinske radove (grejanje, ventilacija, klimatizacija, instalacija medicinskih gasova i liftovi) – na najmanje jednom objektu visokogradnje minimalne vrednosti 100.000.000 RSD bez PDV.</w:t>
            </w:r>
            <w:r w:rsidRPr="00A060EC">
              <w:rPr>
                <w:rFonts w:ascii="Times New Roman" w:hAnsi="Times New Roman" w:cs="Times New Roman"/>
                <w:sz w:val="24"/>
                <w:szCs w:val="24"/>
              </w:rPr>
              <w:br/>
              <w:t>Navedeni projekti moraju biti započeti i uspešno okončani u traženom periodu.“</w:t>
            </w:r>
            <w:r w:rsidRPr="00A060EC">
              <w:rPr>
                <w:rFonts w:ascii="Times New Roman" w:hAnsi="Times New Roman" w:cs="Times New Roman"/>
                <w:sz w:val="24"/>
                <w:szCs w:val="24"/>
              </w:rPr>
              <w:br/>
            </w:r>
            <w:r w:rsidRPr="00A060EC">
              <w:rPr>
                <w:rFonts w:ascii="Times New Roman" w:hAnsi="Times New Roman" w:cs="Times New Roman"/>
                <w:sz w:val="24"/>
                <w:szCs w:val="24"/>
              </w:rPr>
              <w:br/>
              <w:t>Na str. 13 Konkursne dokumentacije – podnaslov: Dokazivanje ispunjenosti obaveznih i dodatnih uslova ukoliko ponudu podnosi grupa ponuđača, tačka 3., određeno je:</w:t>
            </w:r>
            <w:r w:rsidRPr="00A060EC">
              <w:rPr>
                <w:rFonts w:ascii="Times New Roman" w:hAnsi="Times New Roman" w:cs="Times New Roman"/>
                <w:sz w:val="24"/>
                <w:szCs w:val="24"/>
              </w:rPr>
              <w:br/>
              <w:t>„Dodatne uslove grupa ponuđača ispunjava zajedno.“</w:t>
            </w:r>
            <w:r w:rsidRPr="00A060EC">
              <w:rPr>
                <w:rFonts w:ascii="Times New Roman" w:hAnsi="Times New Roman" w:cs="Times New Roman"/>
                <w:sz w:val="24"/>
                <w:szCs w:val="24"/>
              </w:rPr>
              <w:br/>
              <w:t>Zakonom (čl. 81 st. 2 ) je određeno da svaki ponuđač iz grupe ponuđača mora da ispuni obavezne uslove iz člana 75. stav 1. tač. 1) do 4) ovog zakona, a da dodatne uslove u slučaju zajedničke ponude grupa ponuđača ispunjava zajedno osim ako naručilac iz opravdanih razloga ne odredi drugačije.</w:t>
            </w:r>
            <w:r w:rsidRPr="00A060EC">
              <w:rPr>
                <w:rFonts w:ascii="Times New Roman" w:hAnsi="Times New Roman" w:cs="Times New Roman"/>
                <w:sz w:val="24"/>
                <w:szCs w:val="24"/>
              </w:rPr>
              <w:br/>
              <w:t>Postavljeni zahtev u pogledu Poslovnog kapaciteta ponuđača mora biti u skladu sa načelom obezbeđivanja konkurencije (čl. 10 ZJN) i načelom jednakosti ponuđača (čl. 12 ZJN) kao i čl. 76 st. 6 koji nalaže da postavljeni uslovi ne diskriminišu ponuđače.</w:t>
            </w:r>
            <w:r w:rsidRPr="00A060EC">
              <w:rPr>
                <w:rFonts w:ascii="Times New Roman" w:hAnsi="Times New Roman" w:cs="Times New Roman"/>
                <w:sz w:val="24"/>
                <w:szCs w:val="24"/>
              </w:rPr>
              <w:br/>
            </w:r>
            <w:r w:rsidRPr="00A060EC">
              <w:rPr>
                <w:rFonts w:ascii="Times New Roman" w:hAnsi="Times New Roman" w:cs="Times New Roman"/>
                <w:sz w:val="24"/>
                <w:szCs w:val="24"/>
              </w:rPr>
              <w:lastRenderedPageBreak/>
              <w:t>To znači da naručilac ne može da ograniči konkurenciju, a posebno ne može onemogućavati bilo kojeg ponuđača da učestvuje u postupku javne nabavke neopravdanim korišćenjem „diskriminatorskih uslova, tehničkih specifikacija i kriterijuma“.</w:t>
            </w:r>
            <w:r w:rsidRPr="00A060EC">
              <w:rPr>
                <w:rFonts w:ascii="Times New Roman" w:hAnsi="Times New Roman" w:cs="Times New Roman"/>
                <w:sz w:val="24"/>
                <w:szCs w:val="24"/>
              </w:rPr>
              <w:br/>
            </w:r>
            <w:r w:rsidRPr="00A060EC">
              <w:rPr>
                <w:rFonts w:ascii="Times New Roman" w:hAnsi="Times New Roman" w:cs="Times New Roman"/>
                <w:sz w:val="24"/>
                <w:szCs w:val="24"/>
              </w:rPr>
              <w:br/>
              <w:t>U konkretnom slučaju, naručilac je obavezan da opredeli uslove u pogledu Poslovnog kapaciteta na način da ih učesnici zajedničkoj ponudi ispunjavaju zajedno i da tako propisani uslovi budu prilagođeni vrednostima pojedinih radova iz Konkursne dokumentacije.</w:t>
            </w:r>
            <w:r w:rsidRPr="00A060EC">
              <w:rPr>
                <w:rFonts w:ascii="Times New Roman" w:hAnsi="Times New Roman" w:cs="Times New Roman"/>
                <w:sz w:val="24"/>
                <w:szCs w:val="24"/>
              </w:rPr>
              <w:br/>
              <w:t>Zahtev da samo jedan učesnik u zajedničkoj ponudi npr. mora ispuniti uslov da samostalno ili kao nosilac konzorcijuma ima zaključen ugovor za jedan objekat u traženoj vrednosti ili da su izvedeni radovi iste vrste npr. građevinski radovi - na jednom objektu visokogradnje, je ograničavajući i nije u skladu sa odredbama zakona po kojima dodatne uslove grupa ponuđača ispunjava zajedno.</w:t>
            </w:r>
            <w:r w:rsidRPr="00A060EC">
              <w:rPr>
                <w:rFonts w:ascii="Times New Roman" w:hAnsi="Times New Roman" w:cs="Times New Roman"/>
                <w:sz w:val="24"/>
                <w:szCs w:val="24"/>
              </w:rPr>
              <w:br/>
              <w:t>Iznosimo mišljenje da grupa ponuđača, u zajedničkoj ponudi, sigurno ima kapacitet da uspešno realizuju predmet ove nabavke. Visoko postavljene vrednosti, npr. za realizaciju ugovora u visini od 350.000.000 RSD (tačka 1.) ili za navedene radove za koje se traži referenca u visini od 100.000.000 RSD do 150.000.000 RSD bez PDV (tačke 2-4.) predstavljaju dovoljnu garanciju u pogledu zahtevanog poslovnog kapaciteta i isključuju mogućnost da se kroz zajedničku ponudu pojave ponuđači bez odgovarajućih referenci.</w:t>
            </w:r>
            <w:r w:rsidRPr="00A060EC">
              <w:rPr>
                <w:rFonts w:ascii="Times New Roman" w:hAnsi="Times New Roman" w:cs="Times New Roman"/>
                <w:sz w:val="24"/>
                <w:szCs w:val="24"/>
              </w:rPr>
              <w:br/>
              <w:t>Naručilac mora primeniti zakonsku odredbu po kojoj učesnici u zajedničkoj ponudi ovaj dodatni uslov ispunjavaju zajedno ili navesti koji su to opravdani razlozi zbog kojih je u Konkursnoj dokumentaciji odredio drugačije.</w:t>
            </w:r>
            <w:r w:rsidRPr="00A060EC">
              <w:rPr>
                <w:rFonts w:ascii="Times New Roman" w:hAnsi="Times New Roman" w:cs="Times New Roman"/>
                <w:sz w:val="24"/>
                <w:szCs w:val="24"/>
              </w:rPr>
              <w:br/>
            </w:r>
            <w:r w:rsidRPr="00A060EC">
              <w:rPr>
                <w:rFonts w:ascii="Times New Roman" w:hAnsi="Times New Roman" w:cs="Times New Roman"/>
                <w:sz w:val="24"/>
                <w:szCs w:val="24"/>
              </w:rPr>
              <w:lastRenderedPageBreak/>
              <w:t>Zahtevom da se dokaz o ispunjenosti ovako visoko postavljenih uslova veže za samo jedan ugovor i za jedan objekat, naručilac pokušava da isključi mogućnost da u zajedničkoj ponudi grupa ponuđača zajedno ispuni traženi uslov.</w:t>
            </w:r>
            <w:r w:rsidRPr="00A060EC">
              <w:rPr>
                <w:rFonts w:ascii="Times New Roman" w:hAnsi="Times New Roman" w:cs="Times New Roman"/>
                <w:sz w:val="24"/>
                <w:szCs w:val="24"/>
              </w:rPr>
              <w:br/>
              <w:t>To znači da nisu sporne vrednosti u smislu postavljenog nominalnog iznosa za određenu vrstu radova već pokušaj naručioca da se tražene vrednosti ispune na jednom objektu ili kroz jedan ugovor što nije u skladu sa odredbama zakona kojima se podstiče konkurentnost kako bi se omogućilo naručiocu da ima više ponuda i ostvari nižu cenu.</w:t>
            </w:r>
            <w:r w:rsidRPr="00A060EC">
              <w:rPr>
                <w:rFonts w:ascii="Times New Roman" w:hAnsi="Times New Roman" w:cs="Times New Roman"/>
                <w:sz w:val="24"/>
                <w:szCs w:val="24"/>
              </w:rPr>
              <w:br/>
              <w:t>Ukoliko shvatanje zainteresovanog lica u pogledu značenja ovog uslova iz Konkursne dokumentacije nije tačno, naručilac je obavezan da se o tome izjasni i pruži pojašnjenje u delu koji se tiče ispunjenja uslova kod zajedničke ponude.</w:t>
            </w:r>
            <w:r w:rsidRPr="00A060EC">
              <w:rPr>
                <w:rFonts w:ascii="Times New Roman" w:hAnsi="Times New Roman" w:cs="Times New Roman"/>
                <w:sz w:val="24"/>
                <w:szCs w:val="24"/>
              </w:rPr>
              <w:br/>
              <w:t>Imajući sve navedeno u vidu zinteresovano lice predlaže da se izmeni konkursna dokumentacija i omogući da grupa ponuđača zajedno ispuni uslove u pogledu zadatih vrednosti u tačkama 1 – 4 tako da se na svim mestima briše deo koji upućuje da se traženi uslov može ostvariti samo kroz jedan ugovor ili samo na jednom objektu.</w:t>
            </w:r>
          </w:p>
          <w:p w14:paraId="73DD66DE" w14:textId="77777777" w:rsidR="00A060EC" w:rsidRPr="00A060EC" w:rsidRDefault="00A060EC" w:rsidP="00107E5A">
            <w:pPr>
              <w:jc w:val="both"/>
              <w:rPr>
                <w:rFonts w:ascii="Times New Roman" w:hAnsi="Times New Roman" w:cs="Times New Roman"/>
                <w:sz w:val="24"/>
                <w:szCs w:val="24"/>
              </w:rPr>
            </w:pPr>
          </w:p>
          <w:p w14:paraId="4D185FA5" w14:textId="18D40A8A" w:rsidR="00AF7EB0" w:rsidRPr="00A060EC" w:rsidRDefault="00AF7EB0" w:rsidP="00107E5A">
            <w:pPr>
              <w:jc w:val="both"/>
              <w:rPr>
                <w:rFonts w:ascii="Times New Roman" w:hAnsi="Times New Roman" w:cs="Times New Roman"/>
                <w:sz w:val="24"/>
                <w:szCs w:val="24"/>
              </w:rPr>
            </w:pPr>
          </w:p>
        </w:tc>
        <w:tc>
          <w:tcPr>
            <w:tcW w:w="6210" w:type="dxa"/>
            <w:tcBorders>
              <w:top w:val="single" w:sz="4" w:space="0" w:color="auto"/>
              <w:left w:val="single" w:sz="4" w:space="0" w:color="auto"/>
              <w:bottom w:val="single" w:sz="4" w:space="0" w:color="auto"/>
              <w:right w:val="single" w:sz="4" w:space="0" w:color="auto"/>
            </w:tcBorders>
            <w:shd w:val="clear" w:color="auto" w:fill="auto"/>
          </w:tcPr>
          <w:p w14:paraId="3B1A144F" w14:textId="77777777" w:rsidR="00C97F28" w:rsidRDefault="00C97F28" w:rsidP="00107E5A">
            <w:pPr>
              <w:jc w:val="both"/>
              <w:rPr>
                <w:rFonts w:ascii="Times New Roman" w:hAnsi="Times New Roman" w:cs="Times New Roman"/>
                <w:sz w:val="24"/>
                <w:szCs w:val="24"/>
              </w:rPr>
            </w:pPr>
            <w:r w:rsidRPr="00A060EC">
              <w:rPr>
                <w:rFonts w:ascii="Times New Roman" w:hAnsi="Times New Roman" w:cs="Times New Roman"/>
                <w:sz w:val="24"/>
                <w:szCs w:val="24"/>
              </w:rPr>
              <w:lastRenderedPageBreak/>
              <w:t>Zahtevani uslov po</w:t>
            </w:r>
            <w:r w:rsidR="00F663F6" w:rsidRPr="00A060EC">
              <w:rPr>
                <w:rFonts w:ascii="Times New Roman" w:hAnsi="Times New Roman" w:cs="Times New Roman"/>
                <w:sz w:val="24"/>
                <w:szCs w:val="24"/>
              </w:rPr>
              <w:t>slovnog kapaciteta u tački</w:t>
            </w:r>
            <w:r w:rsidR="00281D46" w:rsidRPr="00A060EC">
              <w:rPr>
                <w:rFonts w:ascii="Times New Roman" w:hAnsi="Times New Roman" w:cs="Times New Roman"/>
                <w:sz w:val="24"/>
                <w:szCs w:val="24"/>
              </w:rPr>
              <w:t xml:space="preserve"> 1</w:t>
            </w:r>
            <w:r w:rsidRPr="00A060EC">
              <w:rPr>
                <w:rFonts w:ascii="Times New Roman" w:hAnsi="Times New Roman" w:cs="Times New Roman"/>
                <w:sz w:val="24"/>
                <w:szCs w:val="24"/>
              </w:rPr>
              <w:t>. je u logičkoj vezi sa predmetom javne nabavke, imajući u vidu tehničko-tehnološke karakteristike objekta na kome će se izvoditi radovi</w:t>
            </w:r>
            <w:r w:rsidR="006728A4" w:rsidRPr="00A060EC">
              <w:rPr>
                <w:rFonts w:ascii="Times New Roman" w:hAnsi="Times New Roman" w:cs="Times New Roman"/>
                <w:sz w:val="24"/>
                <w:szCs w:val="24"/>
              </w:rPr>
              <w:t xml:space="preserve"> opisani</w:t>
            </w:r>
            <w:r w:rsidR="00240132" w:rsidRPr="00A060EC">
              <w:rPr>
                <w:rFonts w:ascii="Times New Roman" w:hAnsi="Times New Roman" w:cs="Times New Roman"/>
                <w:sz w:val="24"/>
                <w:szCs w:val="24"/>
              </w:rPr>
              <w:t xml:space="preserve"> u tehničkoj dokumentaciji  koja je sastavni deo konkursne dokumentacije</w:t>
            </w:r>
            <w:r w:rsidR="006728A4" w:rsidRPr="00A060EC">
              <w:rPr>
                <w:rFonts w:ascii="Times New Roman" w:hAnsi="Times New Roman" w:cs="Times New Roman"/>
                <w:sz w:val="24"/>
                <w:szCs w:val="24"/>
              </w:rPr>
              <w:t>,</w:t>
            </w:r>
            <w:r w:rsidRPr="00A060EC">
              <w:rPr>
                <w:rFonts w:ascii="Times New Roman" w:hAnsi="Times New Roman" w:cs="Times New Roman"/>
                <w:sz w:val="24"/>
                <w:szCs w:val="24"/>
              </w:rPr>
              <w:t xml:space="preserve"> namenu</w:t>
            </w:r>
            <w:r w:rsidR="006728A4" w:rsidRPr="00A060EC">
              <w:rPr>
                <w:rFonts w:ascii="Times New Roman" w:hAnsi="Times New Roman" w:cs="Times New Roman"/>
                <w:sz w:val="24"/>
                <w:szCs w:val="24"/>
              </w:rPr>
              <w:t xml:space="preserve"> objekta</w:t>
            </w:r>
            <w:r w:rsidRPr="00A060EC">
              <w:rPr>
                <w:rFonts w:ascii="Times New Roman" w:hAnsi="Times New Roman" w:cs="Times New Roman"/>
                <w:sz w:val="24"/>
                <w:szCs w:val="24"/>
              </w:rPr>
              <w:t>, kao i vrstu radova koji će se izvoditi.</w:t>
            </w:r>
          </w:p>
          <w:p w14:paraId="3CA118EA" w14:textId="77777777" w:rsidR="00FC17B6" w:rsidRPr="00A060EC" w:rsidRDefault="00FC17B6" w:rsidP="00107E5A">
            <w:pPr>
              <w:jc w:val="both"/>
              <w:rPr>
                <w:rFonts w:ascii="Times New Roman" w:hAnsi="Times New Roman" w:cs="Times New Roman"/>
                <w:sz w:val="24"/>
                <w:szCs w:val="24"/>
              </w:rPr>
            </w:pPr>
            <w:bookmarkStart w:id="0" w:name="_GoBack"/>
            <w:bookmarkEnd w:id="0"/>
          </w:p>
          <w:p w14:paraId="7289EC98" w14:textId="77777777" w:rsidR="00C97F28" w:rsidRPr="00A060EC" w:rsidRDefault="00C97F28" w:rsidP="00107E5A">
            <w:pPr>
              <w:jc w:val="both"/>
              <w:rPr>
                <w:rFonts w:ascii="Times New Roman" w:hAnsi="Times New Roman" w:cs="Times New Roman"/>
                <w:sz w:val="24"/>
                <w:szCs w:val="24"/>
              </w:rPr>
            </w:pPr>
            <w:r w:rsidRPr="00A060EC">
              <w:rPr>
                <w:rFonts w:ascii="Times New Roman" w:hAnsi="Times New Roman" w:cs="Times New Roman"/>
                <w:sz w:val="24"/>
                <w:szCs w:val="24"/>
              </w:rPr>
              <w:t xml:space="preserve">Naime, zbog kompleksnosti posla, vrednosti radova koje treba ugovoriti, kao i predviđenog roka za realizaciju, neophodno je da ponuđač dokaže da ima konkretnog iskustva u realizaciji i koordinaciji posla ovakvog obima i složenosti. </w:t>
            </w:r>
          </w:p>
          <w:p w14:paraId="30467184" w14:textId="77777777" w:rsidR="00C97F28" w:rsidRPr="00A060EC" w:rsidRDefault="00C97F28" w:rsidP="00107E5A">
            <w:pPr>
              <w:jc w:val="both"/>
              <w:rPr>
                <w:rFonts w:ascii="Times New Roman" w:hAnsi="Times New Roman" w:cs="Times New Roman"/>
                <w:sz w:val="24"/>
                <w:szCs w:val="24"/>
              </w:rPr>
            </w:pPr>
            <w:r w:rsidRPr="00A060EC">
              <w:rPr>
                <w:rFonts w:ascii="Times New Roman" w:hAnsi="Times New Roman" w:cs="Times New Roman"/>
                <w:sz w:val="24"/>
                <w:szCs w:val="24"/>
              </w:rPr>
              <w:t>I</w:t>
            </w:r>
            <w:r w:rsidR="00EA06B2" w:rsidRPr="00A060EC">
              <w:rPr>
                <w:rFonts w:ascii="Times New Roman" w:hAnsi="Times New Roman" w:cs="Times New Roman"/>
                <w:sz w:val="24"/>
                <w:szCs w:val="24"/>
              </w:rPr>
              <w:t>skustvo na izvođenju</w:t>
            </w:r>
            <w:r w:rsidRPr="00A060EC">
              <w:rPr>
                <w:rFonts w:ascii="Times New Roman" w:hAnsi="Times New Roman" w:cs="Times New Roman"/>
                <w:sz w:val="24"/>
                <w:szCs w:val="24"/>
              </w:rPr>
              <w:t xml:space="preserve"> radova na jednom objektu kao celini i to </w:t>
            </w:r>
            <w:r w:rsidR="00EA06B2" w:rsidRPr="00A060EC">
              <w:rPr>
                <w:rFonts w:ascii="Times New Roman" w:hAnsi="Times New Roman" w:cs="Times New Roman"/>
                <w:sz w:val="24"/>
                <w:szCs w:val="24"/>
              </w:rPr>
              <w:t>objektu kapaciteta kao što je zahtevano ovim uslovom</w:t>
            </w:r>
            <w:r w:rsidRPr="00A060EC">
              <w:rPr>
                <w:rFonts w:ascii="Times New Roman" w:hAnsi="Times New Roman" w:cs="Times New Roman"/>
                <w:sz w:val="24"/>
                <w:szCs w:val="24"/>
              </w:rPr>
              <w:t xml:space="preserve">, značajan je pokazatelj i garant kvaliteta, što u konkretnoj nabavci ne sme biti dovedeno u pitanje kada se ima u vidu </w:t>
            </w:r>
            <w:r w:rsidR="00FC4BE0" w:rsidRPr="00A060EC">
              <w:rPr>
                <w:rFonts w:ascii="Times New Roman" w:hAnsi="Times New Roman" w:cs="Times New Roman"/>
                <w:sz w:val="24"/>
                <w:szCs w:val="24"/>
              </w:rPr>
              <w:lastRenderedPageBreak/>
              <w:t>predmet javne nabavke, tj.</w:t>
            </w:r>
            <w:r w:rsidRPr="00A060EC">
              <w:rPr>
                <w:rFonts w:ascii="Times New Roman" w:hAnsi="Times New Roman" w:cs="Times New Roman"/>
                <w:sz w:val="24"/>
                <w:szCs w:val="24"/>
              </w:rPr>
              <w:t xml:space="preserve"> </w:t>
            </w:r>
            <w:r w:rsidR="00FC4BE0" w:rsidRPr="00A060EC">
              <w:rPr>
                <w:rFonts w:ascii="Times New Roman" w:hAnsi="Times New Roman" w:cs="Times New Roman"/>
                <w:sz w:val="24"/>
                <w:szCs w:val="24"/>
              </w:rPr>
              <w:t>sanacija</w:t>
            </w:r>
            <w:r w:rsidRPr="00A060EC">
              <w:rPr>
                <w:rFonts w:ascii="Times New Roman" w:hAnsi="Times New Roman" w:cs="Times New Roman"/>
                <w:sz w:val="24"/>
                <w:szCs w:val="24"/>
              </w:rPr>
              <w:t xml:space="preserve"> objekta bolnice u kojem je definisano više sektora različite klase po pitanju čistoće vazduha i gde su predviđeni aparati koji uslovljavaju specifične obrade površina materijalima posebnih karakteristika, naročito hemijskih i bakterioloških.</w:t>
            </w:r>
          </w:p>
          <w:p w14:paraId="197D96D1" w14:textId="77777777" w:rsidR="002A6339" w:rsidRPr="00A060EC" w:rsidRDefault="002A6339" w:rsidP="00107E5A">
            <w:pPr>
              <w:jc w:val="both"/>
              <w:rPr>
                <w:rFonts w:ascii="Times New Roman" w:hAnsi="Times New Roman" w:cs="Times New Roman"/>
                <w:sz w:val="24"/>
                <w:szCs w:val="24"/>
              </w:rPr>
            </w:pPr>
          </w:p>
          <w:p w14:paraId="020F9CCE" w14:textId="77777777" w:rsidR="002A6339" w:rsidRPr="00A060EC" w:rsidRDefault="00F632B3" w:rsidP="00107E5A">
            <w:pPr>
              <w:jc w:val="both"/>
              <w:rPr>
                <w:rFonts w:ascii="Times New Roman" w:hAnsi="Times New Roman" w:cs="Times New Roman"/>
                <w:sz w:val="24"/>
                <w:szCs w:val="24"/>
              </w:rPr>
            </w:pPr>
            <w:r w:rsidRPr="00A060EC">
              <w:rPr>
                <w:rFonts w:ascii="Times New Roman" w:hAnsi="Times New Roman" w:cs="Times New Roman"/>
                <w:sz w:val="24"/>
                <w:szCs w:val="24"/>
              </w:rPr>
              <w:t>Kro</w:t>
            </w:r>
            <w:r w:rsidR="006E6C09" w:rsidRPr="00A060EC">
              <w:rPr>
                <w:rFonts w:ascii="Times New Roman" w:hAnsi="Times New Roman" w:cs="Times New Roman"/>
                <w:sz w:val="24"/>
                <w:szCs w:val="24"/>
              </w:rPr>
              <w:t>z</w:t>
            </w:r>
            <w:r w:rsidR="002A6339" w:rsidRPr="00A060EC">
              <w:rPr>
                <w:rFonts w:ascii="Times New Roman" w:hAnsi="Times New Roman" w:cs="Times New Roman"/>
                <w:sz w:val="24"/>
                <w:szCs w:val="24"/>
              </w:rPr>
              <w:t xml:space="preserve"> opisane tehničko-tehnološke karakteristike objekta koji je predmet javne nabavke, naručilac je predočio uzročno-posledičnu vezu između uslova za učešće u postupku javne nabavke i njenog predmeta. </w:t>
            </w:r>
          </w:p>
          <w:p w14:paraId="2BFF4C40" w14:textId="77777777" w:rsidR="00B76565" w:rsidRPr="00A060EC" w:rsidRDefault="002A6339" w:rsidP="00107E5A">
            <w:pPr>
              <w:jc w:val="both"/>
              <w:rPr>
                <w:rFonts w:ascii="Times New Roman" w:hAnsi="Times New Roman" w:cs="Times New Roman"/>
                <w:sz w:val="24"/>
                <w:szCs w:val="24"/>
              </w:rPr>
            </w:pPr>
            <w:r w:rsidRPr="00A060EC">
              <w:rPr>
                <w:rFonts w:ascii="Times New Roman" w:hAnsi="Times New Roman" w:cs="Times New Roman"/>
                <w:sz w:val="24"/>
                <w:szCs w:val="24"/>
              </w:rPr>
              <w:t xml:space="preserve">Shodno članu 10. stav 1. ZJN, naručilac ima obavezu da omogući što je moguće veću konkurenciju, ali to sa druge strane ne znači da ima obavezu da uslove za učestvovanje </w:t>
            </w:r>
            <w:r w:rsidR="00E41918" w:rsidRPr="00A060EC">
              <w:rPr>
                <w:rFonts w:ascii="Times New Roman" w:hAnsi="Times New Roman" w:cs="Times New Roman"/>
                <w:sz w:val="24"/>
                <w:szCs w:val="24"/>
              </w:rPr>
              <w:t xml:space="preserve">pojednostavljuje do nivoa koji neće obezbediti kvalitetne ponude, odnosno ponuđače koji su kvalifikovani da na kvalitetan </w:t>
            </w:r>
            <w:r w:rsidR="00710848" w:rsidRPr="00A060EC">
              <w:rPr>
                <w:rFonts w:ascii="Times New Roman" w:hAnsi="Times New Roman" w:cs="Times New Roman"/>
                <w:sz w:val="24"/>
                <w:szCs w:val="24"/>
              </w:rPr>
              <w:t>i</w:t>
            </w:r>
            <w:r w:rsidR="00E41918" w:rsidRPr="00A060EC">
              <w:rPr>
                <w:rFonts w:ascii="Times New Roman" w:hAnsi="Times New Roman" w:cs="Times New Roman"/>
                <w:sz w:val="24"/>
                <w:szCs w:val="24"/>
              </w:rPr>
              <w:t xml:space="preserve"> efikasan način izvrše </w:t>
            </w:r>
            <w:r w:rsidR="00710848" w:rsidRPr="00A060EC">
              <w:rPr>
                <w:rFonts w:ascii="Times New Roman" w:hAnsi="Times New Roman" w:cs="Times New Roman"/>
                <w:sz w:val="24"/>
                <w:szCs w:val="24"/>
              </w:rPr>
              <w:t xml:space="preserve">predmetnu </w:t>
            </w:r>
            <w:r w:rsidR="00E41918" w:rsidRPr="00A060EC">
              <w:rPr>
                <w:rFonts w:ascii="Times New Roman" w:hAnsi="Times New Roman" w:cs="Times New Roman"/>
                <w:sz w:val="24"/>
                <w:szCs w:val="24"/>
              </w:rPr>
              <w:t>javnu nabavku</w:t>
            </w:r>
            <w:r w:rsidRPr="00A060EC">
              <w:rPr>
                <w:rFonts w:ascii="Times New Roman" w:hAnsi="Times New Roman" w:cs="Times New Roman"/>
                <w:sz w:val="24"/>
                <w:szCs w:val="24"/>
              </w:rPr>
              <w:t xml:space="preserve">. Dakle, uslove i zahteve u konkursnoj dokumentaciji, naručilac definiše prvenstveno polazeći od </w:t>
            </w:r>
            <w:r w:rsidR="00710848" w:rsidRPr="00A060EC">
              <w:rPr>
                <w:rFonts w:ascii="Times New Roman" w:hAnsi="Times New Roman" w:cs="Times New Roman"/>
                <w:sz w:val="24"/>
                <w:szCs w:val="24"/>
              </w:rPr>
              <w:t>predmeta javne nabavke, njenih osnovnih karakteristika, specifičnosti i značaja, u ovom slučaju ne samo za naručioca, već i za širu društvenu zajednicu, odnosno za zadovoljavanje potreba od javnog interesa.</w:t>
            </w:r>
            <w:r w:rsidRPr="00A060EC">
              <w:rPr>
                <w:rFonts w:ascii="Times New Roman" w:hAnsi="Times New Roman" w:cs="Times New Roman"/>
                <w:sz w:val="24"/>
                <w:szCs w:val="24"/>
              </w:rPr>
              <w:t xml:space="preserve"> </w:t>
            </w:r>
          </w:p>
          <w:p w14:paraId="7C1CFCAE" w14:textId="77777777" w:rsidR="009163FC" w:rsidRPr="00A060EC" w:rsidRDefault="00EC6012" w:rsidP="00107E5A">
            <w:pPr>
              <w:jc w:val="both"/>
              <w:rPr>
                <w:rFonts w:ascii="Times New Roman" w:hAnsi="Times New Roman" w:cs="Times New Roman"/>
                <w:sz w:val="24"/>
                <w:szCs w:val="24"/>
              </w:rPr>
            </w:pPr>
            <w:r w:rsidRPr="00A060EC">
              <w:rPr>
                <w:rFonts w:ascii="Times New Roman" w:hAnsi="Times New Roman" w:cs="Times New Roman"/>
                <w:sz w:val="24"/>
                <w:szCs w:val="24"/>
              </w:rPr>
              <w:t>Takođe, imajući u vidu navod</w:t>
            </w:r>
            <w:r w:rsidR="00F17603" w:rsidRPr="00A060EC">
              <w:rPr>
                <w:rFonts w:ascii="Times New Roman" w:hAnsi="Times New Roman" w:cs="Times New Roman"/>
                <w:sz w:val="24"/>
                <w:szCs w:val="24"/>
              </w:rPr>
              <w:t>e zainteresovanog lica koji se odnose na</w:t>
            </w:r>
            <w:r w:rsidRPr="00A060EC">
              <w:rPr>
                <w:rFonts w:ascii="Times New Roman" w:hAnsi="Times New Roman" w:cs="Times New Roman"/>
                <w:sz w:val="24"/>
                <w:szCs w:val="24"/>
              </w:rPr>
              <w:t xml:space="preserve"> </w:t>
            </w:r>
            <w:r w:rsidR="00F17603" w:rsidRPr="00A060EC">
              <w:rPr>
                <w:rFonts w:ascii="Times New Roman" w:hAnsi="Times New Roman" w:cs="Times New Roman"/>
                <w:sz w:val="24"/>
                <w:szCs w:val="24"/>
              </w:rPr>
              <w:t>nivo</w:t>
            </w:r>
            <w:r w:rsidRPr="00A060EC">
              <w:rPr>
                <w:rFonts w:ascii="Times New Roman" w:hAnsi="Times New Roman" w:cs="Times New Roman"/>
                <w:sz w:val="24"/>
                <w:szCs w:val="24"/>
              </w:rPr>
              <w:t xml:space="preserve"> konkurencije koja je omogućena na način predviđen konkursnom dokumentacijom</w:t>
            </w:r>
            <w:r w:rsidR="00F17603" w:rsidRPr="00A060EC">
              <w:rPr>
                <w:rFonts w:ascii="Times New Roman" w:hAnsi="Times New Roman" w:cs="Times New Roman"/>
                <w:sz w:val="24"/>
                <w:szCs w:val="24"/>
              </w:rPr>
              <w:t>,</w:t>
            </w:r>
            <w:r w:rsidRPr="00A060EC">
              <w:rPr>
                <w:rFonts w:ascii="Times New Roman" w:hAnsi="Times New Roman" w:cs="Times New Roman"/>
                <w:sz w:val="24"/>
                <w:szCs w:val="24"/>
              </w:rPr>
              <w:t xml:space="preserve"> </w:t>
            </w:r>
            <w:r w:rsidR="00E94F4F" w:rsidRPr="00A060EC">
              <w:rPr>
                <w:rFonts w:ascii="Times New Roman" w:hAnsi="Times New Roman" w:cs="Times New Roman"/>
                <w:sz w:val="24"/>
                <w:szCs w:val="24"/>
              </w:rPr>
              <w:t xml:space="preserve">naručilac </w:t>
            </w:r>
            <w:r w:rsidRPr="00A060EC">
              <w:rPr>
                <w:rFonts w:ascii="Times New Roman" w:hAnsi="Times New Roman" w:cs="Times New Roman"/>
                <w:sz w:val="24"/>
                <w:szCs w:val="24"/>
              </w:rPr>
              <w:t xml:space="preserve">će </w:t>
            </w:r>
            <w:r w:rsidR="00C20857" w:rsidRPr="00A060EC">
              <w:rPr>
                <w:rFonts w:ascii="Times New Roman" w:hAnsi="Times New Roman" w:cs="Times New Roman"/>
                <w:sz w:val="24"/>
                <w:szCs w:val="24"/>
              </w:rPr>
              <w:t xml:space="preserve"> u pogledu uslova poslovog kapaciteta pod tačkom 1, </w:t>
            </w:r>
            <w:r w:rsidRPr="00A060EC">
              <w:rPr>
                <w:rFonts w:ascii="Times New Roman" w:hAnsi="Times New Roman" w:cs="Times New Roman"/>
                <w:sz w:val="24"/>
                <w:szCs w:val="24"/>
              </w:rPr>
              <w:t>izvršiti izmenu konkursne dokume</w:t>
            </w:r>
            <w:r w:rsidR="004C31EB" w:rsidRPr="00A060EC">
              <w:rPr>
                <w:rFonts w:ascii="Times New Roman" w:hAnsi="Times New Roman" w:cs="Times New Roman"/>
                <w:sz w:val="24"/>
                <w:szCs w:val="24"/>
              </w:rPr>
              <w:t>n</w:t>
            </w:r>
            <w:r w:rsidRPr="00A060EC">
              <w:rPr>
                <w:rFonts w:ascii="Times New Roman" w:hAnsi="Times New Roman" w:cs="Times New Roman"/>
                <w:sz w:val="24"/>
                <w:szCs w:val="24"/>
              </w:rPr>
              <w:t xml:space="preserve">tacije u tom delu tako da će dozvoliti da navedeni uslov </w:t>
            </w:r>
            <w:r w:rsidR="004C31EB" w:rsidRPr="00A060EC">
              <w:rPr>
                <w:rFonts w:ascii="Times New Roman" w:hAnsi="Times New Roman" w:cs="Times New Roman"/>
                <w:sz w:val="24"/>
                <w:szCs w:val="24"/>
              </w:rPr>
              <w:t xml:space="preserve">ponuđač </w:t>
            </w:r>
            <w:r w:rsidRPr="00A060EC">
              <w:rPr>
                <w:rFonts w:ascii="Times New Roman" w:hAnsi="Times New Roman" w:cs="Times New Roman"/>
                <w:sz w:val="24"/>
                <w:szCs w:val="24"/>
              </w:rPr>
              <w:t xml:space="preserve">ispuni samostalno ili kao učesnik u zajedničkoj ponudi. </w:t>
            </w:r>
            <w:r w:rsidR="00495D2C" w:rsidRPr="00A060EC">
              <w:rPr>
                <w:rFonts w:ascii="Times New Roman" w:hAnsi="Times New Roman" w:cs="Times New Roman"/>
                <w:sz w:val="24"/>
                <w:szCs w:val="24"/>
              </w:rPr>
              <w:t>Izmena konkursne dokumentacije će biti izvršena i objavljena  u skladu sa Zakonom o javnim nabavkama.</w:t>
            </w:r>
          </w:p>
          <w:p w14:paraId="7F169059" w14:textId="77777777" w:rsidR="009163FC" w:rsidRDefault="009163FC" w:rsidP="00107E5A">
            <w:pPr>
              <w:jc w:val="both"/>
              <w:rPr>
                <w:rFonts w:ascii="Times New Roman" w:hAnsi="Times New Roman" w:cs="Times New Roman"/>
                <w:sz w:val="24"/>
                <w:szCs w:val="24"/>
              </w:rPr>
            </w:pPr>
          </w:p>
          <w:p w14:paraId="59672957" w14:textId="77777777" w:rsidR="00FC17B6" w:rsidRDefault="00FC17B6" w:rsidP="00107E5A">
            <w:pPr>
              <w:jc w:val="both"/>
              <w:rPr>
                <w:rFonts w:ascii="Times New Roman" w:hAnsi="Times New Roman" w:cs="Times New Roman"/>
                <w:sz w:val="24"/>
                <w:szCs w:val="24"/>
              </w:rPr>
            </w:pPr>
          </w:p>
          <w:p w14:paraId="65A9C2BF" w14:textId="77777777" w:rsidR="00FC17B6" w:rsidRPr="00A060EC" w:rsidRDefault="00FC17B6" w:rsidP="00107E5A">
            <w:pPr>
              <w:jc w:val="both"/>
              <w:rPr>
                <w:rFonts w:ascii="Times New Roman" w:hAnsi="Times New Roman" w:cs="Times New Roman"/>
                <w:sz w:val="24"/>
                <w:szCs w:val="24"/>
              </w:rPr>
            </w:pPr>
          </w:p>
          <w:p w14:paraId="1FACB154" w14:textId="77777777" w:rsidR="00C833A7" w:rsidRDefault="0019782E" w:rsidP="00107E5A">
            <w:pPr>
              <w:jc w:val="both"/>
              <w:rPr>
                <w:rFonts w:ascii="Times New Roman" w:hAnsi="Times New Roman" w:cs="Times New Roman"/>
                <w:sz w:val="24"/>
                <w:szCs w:val="24"/>
              </w:rPr>
            </w:pPr>
            <w:r w:rsidRPr="00A060EC">
              <w:rPr>
                <w:rFonts w:ascii="Times New Roman" w:hAnsi="Times New Roman" w:cs="Times New Roman"/>
                <w:sz w:val="24"/>
                <w:szCs w:val="24"/>
              </w:rPr>
              <w:t>Na ovaj način</w:t>
            </w:r>
            <w:r w:rsidR="00C97F28" w:rsidRPr="00A060EC">
              <w:rPr>
                <w:rFonts w:ascii="Times New Roman" w:hAnsi="Times New Roman" w:cs="Times New Roman"/>
                <w:sz w:val="24"/>
                <w:szCs w:val="24"/>
              </w:rPr>
              <w:t xml:space="preserve"> naručilac je </w:t>
            </w:r>
            <w:r w:rsidR="00174D39" w:rsidRPr="00A060EC">
              <w:rPr>
                <w:rFonts w:ascii="Times New Roman" w:hAnsi="Times New Roman" w:cs="Times New Roman"/>
                <w:sz w:val="24"/>
                <w:szCs w:val="24"/>
              </w:rPr>
              <w:t xml:space="preserve"> </w:t>
            </w:r>
            <w:r w:rsidR="00C97F28" w:rsidRPr="00A060EC">
              <w:rPr>
                <w:rFonts w:ascii="Times New Roman" w:hAnsi="Times New Roman" w:cs="Times New Roman"/>
                <w:sz w:val="24"/>
                <w:szCs w:val="24"/>
              </w:rPr>
              <w:t xml:space="preserve">dao mogućnost da ponuđači kao dokaz poslovnog kapaciteta </w:t>
            </w:r>
            <w:r w:rsidR="00F663F6" w:rsidRPr="00A060EC">
              <w:rPr>
                <w:rFonts w:ascii="Times New Roman" w:hAnsi="Times New Roman" w:cs="Times New Roman"/>
                <w:sz w:val="24"/>
                <w:szCs w:val="24"/>
              </w:rPr>
              <w:t xml:space="preserve">u </w:t>
            </w:r>
            <w:r w:rsidR="00871B37" w:rsidRPr="00A060EC">
              <w:rPr>
                <w:rFonts w:ascii="Times New Roman" w:hAnsi="Times New Roman" w:cs="Times New Roman"/>
                <w:sz w:val="24"/>
                <w:szCs w:val="24"/>
              </w:rPr>
              <w:t>tački</w:t>
            </w:r>
            <w:r w:rsidR="00F663F6" w:rsidRPr="00A060EC">
              <w:rPr>
                <w:rFonts w:ascii="Times New Roman" w:hAnsi="Times New Roman" w:cs="Times New Roman"/>
                <w:sz w:val="24"/>
                <w:szCs w:val="24"/>
              </w:rPr>
              <w:t xml:space="preserve"> 1</w:t>
            </w:r>
            <w:r w:rsidR="00C97F28" w:rsidRPr="00A060EC">
              <w:rPr>
                <w:rFonts w:ascii="Times New Roman" w:hAnsi="Times New Roman" w:cs="Times New Roman"/>
                <w:sz w:val="24"/>
                <w:szCs w:val="24"/>
              </w:rPr>
              <w:t xml:space="preserve">. dostave reference da su izvodili predmetne </w:t>
            </w:r>
            <w:r w:rsidR="009E32B8" w:rsidRPr="00A060EC">
              <w:rPr>
                <w:rFonts w:ascii="Times New Roman" w:hAnsi="Times New Roman" w:cs="Times New Roman"/>
                <w:sz w:val="24"/>
                <w:szCs w:val="24"/>
              </w:rPr>
              <w:t>radove samostalno, ali i kao učesnici u zajedničkoj ponudi</w:t>
            </w:r>
            <w:r w:rsidR="007E1B31" w:rsidRPr="00A060EC">
              <w:rPr>
                <w:rFonts w:ascii="Times New Roman" w:hAnsi="Times New Roman" w:cs="Times New Roman"/>
                <w:sz w:val="24"/>
                <w:szCs w:val="24"/>
              </w:rPr>
              <w:t xml:space="preserve">, </w:t>
            </w:r>
            <w:r w:rsidR="00C97F28" w:rsidRPr="00A060EC">
              <w:rPr>
                <w:rFonts w:ascii="Times New Roman" w:hAnsi="Times New Roman" w:cs="Times New Roman"/>
                <w:sz w:val="24"/>
                <w:szCs w:val="24"/>
              </w:rPr>
              <w:t>na jedn</w:t>
            </w:r>
            <w:r w:rsidR="00174D39" w:rsidRPr="00A060EC">
              <w:rPr>
                <w:rFonts w:ascii="Times New Roman" w:hAnsi="Times New Roman" w:cs="Times New Roman"/>
                <w:sz w:val="24"/>
                <w:szCs w:val="24"/>
              </w:rPr>
              <w:t>om objektu, koji</w:t>
            </w:r>
            <w:r w:rsidR="00EF56BE" w:rsidRPr="00A060EC">
              <w:rPr>
                <w:rFonts w:ascii="Times New Roman" w:hAnsi="Times New Roman" w:cs="Times New Roman"/>
                <w:sz w:val="24"/>
                <w:szCs w:val="24"/>
              </w:rPr>
              <w:t xml:space="preserve"> </w:t>
            </w:r>
            <w:r w:rsidR="00C97F28" w:rsidRPr="00A060EC">
              <w:rPr>
                <w:rFonts w:ascii="Times New Roman" w:hAnsi="Times New Roman" w:cs="Times New Roman"/>
                <w:sz w:val="24"/>
                <w:szCs w:val="24"/>
              </w:rPr>
              <w:t>po obimu, karakterist</w:t>
            </w:r>
            <w:r w:rsidR="00871B37" w:rsidRPr="00A060EC">
              <w:rPr>
                <w:rFonts w:ascii="Times New Roman" w:hAnsi="Times New Roman" w:cs="Times New Roman"/>
                <w:sz w:val="24"/>
                <w:szCs w:val="24"/>
              </w:rPr>
              <w:t>ikama, složenosti radova</w:t>
            </w:r>
            <w:r w:rsidR="00EF56BE" w:rsidRPr="00A060EC">
              <w:rPr>
                <w:rFonts w:ascii="Times New Roman" w:hAnsi="Times New Roman" w:cs="Times New Roman"/>
                <w:sz w:val="24"/>
                <w:szCs w:val="24"/>
              </w:rPr>
              <w:t xml:space="preserve"> </w:t>
            </w:r>
            <w:r w:rsidR="00174D39" w:rsidRPr="00A060EC">
              <w:rPr>
                <w:rFonts w:ascii="Times New Roman" w:hAnsi="Times New Roman" w:cs="Times New Roman"/>
                <w:sz w:val="24"/>
                <w:szCs w:val="24"/>
              </w:rPr>
              <w:t xml:space="preserve">odgovara </w:t>
            </w:r>
            <w:r w:rsidR="00C97F28" w:rsidRPr="00A060EC">
              <w:rPr>
                <w:rFonts w:ascii="Times New Roman" w:hAnsi="Times New Roman" w:cs="Times New Roman"/>
                <w:sz w:val="24"/>
                <w:szCs w:val="24"/>
              </w:rPr>
              <w:t xml:space="preserve">objektu koji je predmet </w:t>
            </w:r>
            <w:r w:rsidR="007E1B31" w:rsidRPr="00A060EC">
              <w:rPr>
                <w:rFonts w:ascii="Times New Roman" w:hAnsi="Times New Roman" w:cs="Times New Roman"/>
                <w:sz w:val="24"/>
                <w:szCs w:val="24"/>
              </w:rPr>
              <w:t>javne nabavke,</w:t>
            </w:r>
            <w:r w:rsidR="00C97F28" w:rsidRPr="00A060EC">
              <w:rPr>
                <w:rFonts w:ascii="Times New Roman" w:hAnsi="Times New Roman" w:cs="Times New Roman"/>
                <w:sz w:val="24"/>
                <w:szCs w:val="24"/>
              </w:rPr>
              <w:t xml:space="preserve"> i na taj način otvorio konkurenciju, vodeći pri tom računa o svojim potrebama kako bi budući izvođači radova upra</w:t>
            </w:r>
            <w:r w:rsidR="00871B37" w:rsidRPr="00A060EC">
              <w:rPr>
                <w:rFonts w:ascii="Times New Roman" w:hAnsi="Times New Roman" w:cs="Times New Roman"/>
                <w:sz w:val="24"/>
                <w:szCs w:val="24"/>
              </w:rPr>
              <w:t xml:space="preserve">vo bili izvođači koji imaju </w:t>
            </w:r>
            <w:r w:rsidR="00C97F28" w:rsidRPr="00A060EC">
              <w:rPr>
                <w:rFonts w:ascii="Times New Roman" w:hAnsi="Times New Roman" w:cs="Times New Roman"/>
                <w:sz w:val="24"/>
                <w:szCs w:val="24"/>
              </w:rPr>
              <w:t>iskus</w:t>
            </w:r>
            <w:r w:rsidR="00C833A7" w:rsidRPr="00A060EC">
              <w:rPr>
                <w:rFonts w:ascii="Times New Roman" w:hAnsi="Times New Roman" w:cs="Times New Roman"/>
                <w:sz w:val="24"/>
                <w:szCs w:val="24"/>
              </w:rPr>
              <w:t>tvo i kapacitet koji odgovara</w:t>
            </w:r>
            <w:r w:rsidR="00C97F28" w:rsidRPr="00A060EC">
              <w:rPr>
                <w:rFonts w:ascii="Times New Roman" w:hAnsi="Times New Roman" w:cs="Times New Roman"/>
                <w:sz w:val="24"/>
                <w:szCs w:val="24"/>
              </w:rPr>
              <w:t xml:space="preserve"> obimu i vrsti radova koji su predmet ove javne nabavke. </w:t>
            </w:r>
          </w:p>
          <w:p w14:paraId="0AF7A44F" w14:textId="77777777" w:rsidR="00FC17B6" w:rsidRPr="00A060EC" w:rsidRDefault="00FC17B6" w:rsidP="00107E5A">
            <w:pPr>
              <w:jc w:val="both"/>
              <w:rPr>
                <w:rFonts w:ascii="Times New Roman" w:hAnsi="Times New Roman" w:cs="Times New Roman"/>
                <w:sz w:val="24"/>
                <w:szCs w:val="24"/>
              </w:rPr>
            </w:pPr>
          </w:p>
          <w:p w14:paraId="202BE392" w14:textId="77777777" w:rsidR="00C97F28" w:rsidRPr="00A060EC" w:rsidRDefault="00C97F28" w:rsidP="00107E5A">
            <w:pPr>
              <w:jc w:val="both"/>
              <w:rPr>
                <w:rFonts w:ascii="Times New Roman" w:hAnsi="Times New Roman" w:cs="Times New Roman"/>
                <w:sz w:val="24"/>
                <w:szCs w:val="24"/>
              </w:rPr>
            </w:pPr>
          </w:p>
          <w:p w14:paraId="4EC60B5D" w14:textId="77777777" w:rsidR="00D05B7B" w:rsidRPr="00A060EC" w:rsidRDefault="00C97F28" w:rsidP="00107E5A">
            <w:pPr>
              <w:jc w:val="both"/>
              <w:rPr>
                <w:rFonts w:ascii="Times New Roman" w:hAnsi="Times New Roman" w:cs="Times New Roman"/>
                <w:sz w:val="24"/>
                <w:szCs w:val="24"/>
              </w:rPr>
            </w:pPr>
            <w:r w:rsidRPr="00A060EC">
              <w:rPr>
                <w:rFonts w:ascii="Times New Roman" w:hAnsi="Times New Roman" w:cs="Times New Roman"/>
                <w:sz w:val="24"/>
                <w:szCs w:val="24"/>
              </w:rPr>
              <w:t>Odredbom člana 76. stav 6. ZJN propisano je da naručilac određuje uslove za učešće u postupku tako da ti uslovi ne diskriminišu ponuđače i da su u logičkoj vezi sa predmetom javne nabavke. U smislu ovog člana naručilac određuje šta smatra poslovnim i finansijskim kapacitetom, ali je dužan da pri tome vodi računa da tako postavljen uslov bude u logičkoj vezi sa predmetom javne nabavke tj. da je zaista neophodan za realizaciju konkretne javne nabavke, kao i da je u srazmeri sa predmetom javne nabavke, a što se procenjuje prvenstveno u zavisnosti od proc</w:t>
            </w:r>
            <w:r w:rsidR="00A17D36" w:rsidRPr="00A060EC">
              <w:rPr>
                <w:rFonts w:ascii="Times New Roman" w:hAnsi="Times New Roman" w:cs="Times New Roman"/>
                <w:sz w:val="24"/>
                <w:szCs w:val="24"/>
              </w:rPr>
              <w:t>enjene vrednosti javne nabavke</w:t>
            </w:r>
            <w:r w:rsidRPr="00A060EC">
              <w:rPr>
                <w:rFonts w:ascii="Times New Roman" w:hAnsi="Times New Roman" w:cs="Times New Roman"/>
                <w:sz w:val="24"/>
                <w:szCs w:val="24"/>
              </w:rPr>
              <w:t>. Shodno svemu navedenom, a imajući u vidu činjenicu da poslovni kapacitet svakako predstavlja jedan od pokazatelja</w:t>
            </w:r>
            <w:r w:rsidR="00A720EB" w:rsidRPr="00A060EC">
              <w:rPr>
                <w:rFonts w:ascii="Times New Roman" w:hAnsi="Times New Roman" w:cs="Times New Roman"/>
                <w:sz w:val="24"/>
                <w:szCs w:val="24"/>
              </w:rPr>
              <w:t xml:space="preserve"> </w:t>
            </w:r>
            <w:r w:rsidRPr="00A060EC">
              <w:rPr>
                <w:rFonts w:ascii="Times New Roman" w:hAnsi="Times New Roman" w:cs="Times New Roman"/>
                <w:sz w:val="24"/>
                <w:szCs w:val="24"/>
              </w:rPr>
              <w:t>ozbiljnosti ponuđača, Naručilac je u  postupku ove javne nabavke, nivo neophodnog poslovnog kapaciteta ponuđača odredio upravo srazmerno iznosu procenjene vrednosti javne nabavke, tj. vodio računa da isti bude u logičnoj korelaciji sa procenjenom vrednošću javne nabavke</w:t>
            </w:r>
            <w:r w:rsidR="00D05B7B" w:rsidRPr="00A060EC">
              <w:rPr>
                <w:rFonts w:ascii="Times New Roman" w:hAnsi="Times New Roman" w:cs="Times New Roman"/>
                <w:sz w:val="24"/>
                <w:szCs w:val="24"/>
              </w:rPr>
              <w:t xml:space="preserve"> i </w:t>
            </w:r>
            <w:r w:rsidR="009E41D2" w:rsidRPr="00A060EC">
              <w:rPr>
                <w:rFonts w:ascii="Times New Roman" w:hAnsi="Times New Roman" w:cs="Times New Roman"/>
                <w:sz w:val="24"/>
                <w:szCs w:val="24"/>
              </w:rPr>
              <w:t xml:space="preserve">u skladu sa </w:t>
            </w:r>
            <w:r w:rsidR="00D05B7B" w:rsidRPr="00A060EC">
              <w:rPr>
                <w:rFonts w:ascii="Times New Roman" w:hAnsi="Times New Roman" w:cs="Times New Roman"/>
                <w:sz w:val="24"/>
                <w:szCs w:val="24"/>
              </w:rPr>
              <w:t xml:space="preserve">osnovnim načelima javnih nabavki.  </w:t>
            </w:r>
          </w:p>
          <w:p w14:paraId="403DF4C6" w14:textId="77777777" w:rsidR="00C97F28" w:rsidRDefault="00C97F28" w:rsidP="00107E5A">
            <w:pPr>
              <w:jc w:val="both"/>
              <w:rPr>
                <w:rFonts w:ascii="Times New Roman" w:hAnsi="Times New Roman" w:cs="Times New Roman"/>
                <w:sz w:val="24"/>
                <w:szCs w:val="24"/>
              </w:rPr>
            </w:pPr>
          </w:p>
          <w:p w14:paraId="44584FBB" w14:textId="77777777" w:rsidR="00FC17B6" w:rsidRPr="00A060EC" w:rsidRDefault="00FC17B6" w:rsidP="00107E5A">
            <w:pPr>
              <w:jc w:val="both"/>
              <w:rPr>
                <w:rFonts w:ascii="Times New Roman" w:hAnsi="Times New Roman" w:cs="Times New Roman"/>
                <w:sz w:val="24"/>
                <w:szCs w:val="24"/>
              </w:rPr>
            </w:pPr>
          </w:p>
          <w:p w14:paraId="23E422BA" w14:textId="77777777" w:rsidR="00C97F28" w:rsidRPr="00A060EC" w:rsidRDefault="00C97F28" w:rsidP="00107E5A">
            <w:pPr>
              <w:jc w:val="both"/>
              <w:rPr>
                <w:rFonts w:ascii="Times New Roman" w:hAnsi="Times New Roman" w:cs="Times New Roman"/>
                <w:sz w:val="24"/>
                <w:szCs w:val="24"/>
              </w:rPr>
            </w:pPr>
            <w:r w:rsidRPr="00A060EC">
              <w:rPr>
                <w:rFonts w:ascii="Times New Roman" w:hAnsi="Times New Roman" w:cs="Times New Roman"/>
                <w:sz w:val="24"/>
                <w:szCs w:val="24"/>
              </w:rPr>
              <w:lastRenderedPageBreak/>
              <w:t xml:space="preserve">Naručilac posebno ukazuje na odredbu člana 77. stav 2. tačka 2. ZJN-a, kojim je propisano da ispunjenost uslova iz člana 76. stav 2. ZJN-a ponuđač dokazuje putem dostavljanja jednog ili više dokaza primerenih predmetu ugovora, količini i nameni, kao što je spisak najvažnijih izvedenih radova, isporučenih dobara ili pruženih usluga za period koji nije duži od osam godina za radove, odnosno pet godina za dobra i usluge, sa iznosima, datumima i listama kupaca, odnosno naručilaca. Imajući u vidu  ovu odredbu zakona, proizilazi da je istom način određivanja predmetnog dokaza propisan tako da je predviđena gornja granica perioda za koji se definiše dokaz, u smislu da spisak najvažnijih izvedenih radova ne obuhvati period duži od osam godina. Smisao navedene norme jeste da se omogući što veća konkurencija među ponuđačima, odnosno da se pruži mogućnost učešća u postupcima javnih nabavki što većem broju ponuđača koji su u periodu od prethodnih osam godina izveli radove i na taj način ispunili uslov za učešće u postupku, što je naručilac u postupku ove javne nabavke upravo i učinio, dakle omogućio ponuđačima koji su u prethodnih osam godina izvodili radove </w:t>
            </w:r>
            <w:r w:rsidR="001E304F" w:rsidRPr="00A060EC">
              <w:rPr>
                <w:rFonts w:ascii="Times New Roman" w:hAnsi="Times New Roman" w:cs="Times New Roman"/>
                <w:sz w:val="24"/>
                <w:szCs w:val="24"/>
              </w:rPr>
              <w:t xml:space="preserve">na </w:t>
            </w:r>
            <w:r w:rsidR="00982638" w:rsidRPr="00A060EC">
              <w:rPr>
                <w:rFonts w:ascii="Times New Roman" w:hAnsi="Times New Roman" w:cs="Times New Roman"/>
                <w:sz w:val="24"/>
                <w:szCs w:val="24"/>
              </w:rPr>
              <w:t xml:space="preserve">jednom </w:t>
            </w:r>
            <w:r w:rsidR="001E304F" w:rsidRPr="00A060EC">
              <w:rPr>
                <w:rFonts w:ascii="Times New Roman" w:hAnsi="Times New Roman" w:cs="Times New Roman"/>
                <w:sz w:val="24"/>
                <w:szCs w:val="24"/>
              </w:rPr>
              <w:t>objektu kao predmetni</w:t>
            </w:r>
            <w:r w:rsidRPr="00A060EC">
              <w:rPr>
                <w:rFonts w:ascii="Times New Roman" w:hAnsi="Times New Roman" w:cs="Times New Roman"/>
                <w:sz w:val="24"/>
                <w:szCs w:val="24"/>
              </w:rPr>
              <w:t xml:space="preserve"> i time obezbedio konkurenciju među ponuđačima</w:t>
            </w:r>
            <w:r w:rsidR="00982638" w:rsidRPr="00A060EC">
              <w:rPr>
                <w:rFonts w:ascii="Times New Roman" w:hAnsi="Times New Roman" w:cs="Times New Roman"/>
                <w:sz w:val="24"/>
                <w:szCs w:val="24"/>
              </w:rPr>
              <w:t xml:space="preserve">, što objektivno predstavlja </w:t>
            </w:r>
            <w:r w:rsidR="00550C55" w:rsidRPr="00A060EC">
              <w:rPr>
                <w:rFonts w:ascii="Times New Roman" w:hAnsi="Times New Roman" w:cs="Times New Roman"/>
                <w:sz w:val="24"/>
                <w:szCs w:val="24"/>
              </w:rPr>
              <w:t xml:space="preserve">dug vremenski period za koji se definiše predmetni dokaz, </w:t>
            </w:r>
            <w:r w:rsidR="00982638" w:rsidRPr="00A060EC">
              <w:rPr>
                <w:rFonts w:ascii="Times New Roman" w:hAnsi="Times New Roman" w:cs="Times New Roman"/>
                <w:sz w:val="24"/>
                <w:szCs w:val="24"/>
              </w:rPr>
              <w:t xml:space="preserve">a istovremeno maksimalan </w:t>
            </w:r>
            <w:r w:rsidR="00550C55" w:rsidRPr="00A060EC">
              <w:rPr>
                <w:rFonts w:ascii="Times New Roman" w:hAnsi="Times New Roman" w:cs="Times New Roman"/>
                <w:sz w:val="24"/>
                <w:szCs w:val="24"/>
              </w:rPr>
              <w:t xml:space="preserve">predmetni dozvoljeni </w:t>
            </w:r>
            <w:r w:rsidR="00982638" w:rsidRPr="00A060EC">
              <w:rPr>
                <w:rFonts w:ascii="Times New Roman" w:hAnsi="Times New Roman" w:cs="Times New Roman"/>
                <w:sz w:val="24"/>
                <w:szCs w:val="24"/>
              </w:rPr>
              <w:t>rok predviđe</w:t>
            </w:r>
            <w:r w:rsidR="00550C55" w:rsidRPr="00A060EC">
              <w:rPr>
                <w:rFonts w:ascii="Times New Roman" w:hAnsi="Times New Roman" w:cs="Times New Roman"/>
                <w:sz w:val="24"/>
                <w:szCs w:val="24"/>
              </w:rPr>
              <w:t>n zakonom</w:t>
            </w:r>
            <w:r w:rsidR="00982638" w:rsidRPr="00A060EC">
              <w:rPr>
                <w:rFonts w:ascii="Times New Roman" w:hAnsi="Times New Roman" w:cs="Times New Roman"/>
                <w:sz w:val="24"/>
                <w:szCs w:val="24"/>
              </w:rPr>
              <w:t>.</w:t>
            </w:r>
          </w:p>
          <w:p w14:paraId="02150866" w14:textId="77777777" w:rsidR="00C97F28" w:rsidRDefault="00C97F28" w:rsidP="00107E5A">
            <w:pPr>
              <w:jc w:val="both"/>
              <w:rPr>
                <w:rFonts w:ascii="Times New Roman" w:hAnsi="Times New Roman" w:cs="Times New Roman"/>
                <w:sz w:val="24"/>
                <w:szCs w:val="24"/>
              </w:rPr>
            </w:pPr>
          </w:p>
          <w:p w14:paraId="50937765" w14:textId="77777777" w:rsidR="00FC17B6" w:rsidRPr="00A060EC" w:rsidRDefault="00FC17B6" w:rsidP="00107E5A">
            <w:pPr>
              <w:jc w:val="both"/>
              <w:rPr>
                <w:rFonts w:ascii="Times New Roman" w:hAnsi="Times New Roman" w:cs="Times New Roman"/>
                <w:sz w:val="24"/>
                <w:szCs w:val="24"/>
              </w:rPr>
            </w:pPr>
          </w:p>
          <w:p w14:paraId="7BEFE7D3" w14:textId="288BA688" w:rsidR="00C97F28" w:rsidRPr="00A060EC" w:rsidRDefault="00193812" w:rsidP="00107E5A">
            <w:pPr>
              <w:jc w:val="both"/>
              <w:rPr>
                <w:rFonts w:ascii="Times New Roman" w:hAnsi="Times New Roman" w:cs="Times New Roman"/>
                <w:sz w:val="24"/>
                <w:szCs w:val="24"/>
              </w:rPr>
            </w:pPr>
            <w:r w:rsidRPr="00A060EC">
              <w:rPr>
                <w:rFonts w:ascii="Times New Roman" w:hAnsi="Times New Roman" w:cs="Times New Roman"/>
                <w:sz w:val="24"/>
                <w:szCs w:val="24"/>
              </w:rPr>
              <w:t xml:space="preserve">Po pitanju načina dokazivanja uslova poslovnog kapaciteta u delu koji se odnosi na tačke 2, 3 i 4, iz relevantnih odredaba konkursne dokumentacije proizilazi da se isti može </w:t>
            </w:r>
            <w:r w:rsidR="00042F14" w:rsidRPr="00A060EC">
              <w:rPr>
                <w:rFonts w:ascii="Times New Roman" w:hAnsi="Times New Roman" w:cs="Times New Roman"/>
                <w:sz w:val="24"/>
                <w:szCs w:val="24"/>
              </w:rPr>
              <w:t>ispuniti od strane učesnika u zajedničkoj ponudi zajedno</w:t>
            </w:r>
            <w:r w:rsidRPr="00A060EC">
              <w:rPr>
                <w:rFonts w:ascii="Times New Roman" w:hAnsi="Times New Roman" w:cs="Times New Roman"/>
                <w:sz w:val="24"/>
                <w:szCs w:val="24"/>
              </w:rPr>
              <w:t xml:space="preserve">, odnosno uslov može biti ispunjen i izvedenim predmetnim radovima u traženom iznosu na </w:t>
            </w:r>
            <w:r w:rsidR="00D743C7" w:rsidRPr="00A060EC">
              <w:rPr>
                <w:rFonts w:ascii="Times New Roman" w:hAnsi="Times New Roman" w:cs="Times New Roman"/>
                <w:sz w:val="24"/>
                <w:szCs w:val="24"/>
              </w:rPr>
              <w:t>najmanje jednom</w:t>
            </w:r>
            <w:r w:rsidR="00EC380E" w:rsidRPr="00A060EC">
              <w:rPr>
                <w:rFonts w:ascii="Times New Roman" w:hAnsi="Times New Roman" w:cs="Times New Roman"/>
                <w:sz w:val="24"/>
                <w:szCs w:val="24"/>
              </w:rPr>
              <w:t xml:space="preserve"> </w:t>
            </w:r>
            <w:r w:rsidR="00710848" w:rsidRPr="00A060EC">
              <w:rPr>
                <w:rFonts w:ascii="Times New Roman" w:hAnsi="Times New Roman" w:cs="Times New Roman"/>
                <w:sz w:val="24"/>
                <w:szCs w:val="24"/>
              </w:rPr>
              <w:t>objektu</w:t>
            </w:r>
            <w:r w:rsidR="00D743C7" w:rsidRPr="00A060EC">
              <w:rPr>
                <w:rFonts w:ascii="Times New Roman" w:hAnsi="Times New Roman" w:cs="Times New Roman"/>
                <w:sz w:val="24"/>
                <w:szCs w:val="24"/>
              </w:rPr>
              <w:t xml:space="preserve">, </w:t>
            </w:r>
            <w:r w:rsidR="00710848" w:rsidRPr="00A060EC">
              <w:rPr>
                <w:rFonts w:ascii="Times New Roman" w:hAnsi="Times New Roman" w:cs="Times New Roman"/>
                <w:sz w:val="24"/>
                <w:szCs w:val="24"/>
              </w:rPr>
              <w:t xml:space="preserve">čime se ne </w:t>
            </w:r>
            <w:r w:rsidR="00710848" w:rsidRPr="00A060EC">
              <w:rPr>
                <w:rFonts w:ascii="Times New Roman" w:hAnsi="Times New Roman" w:cs="Times New Roman"/>
                <w:sz w:val="24"/>
                <w:szCs w:val="24"/>
              </w:rPr>
              <w:lastRenderedPageBreak/>
              <w:t>ograničava broj objekata na koji se ovaj uslov odnosi, jer najma</w:t>
            </w:r>
            <w:r w:rsidR="00EC380E" w:rsidRPr="00A060EC">
              <w:rPr>
                <w:rFonts w:ascii="Times New Roman" w:hAnsi="Times New Roman" w:cs="Times New Roman"/>
                <w:sz w:val="24"/>
                <w:szCs w:val="24"/>
              </w:rPr>
              <w:t>nj</w:t>
            </w:r>
            <w:r w:rsidR="00710848" w:rsidRPr="00A060EC">
              <w:rPr>
                <w:rFonts w:ascii="Times New Roman" w:hAnsi="Times New Roman" w:cs="Times New Roman"/>
                <w:sz w:val="24"/>
                <w:szCs w:val="24"/>
              </w:rPr>
              <w:t xml:space="preserve">e </w:t>
            </w:r>
            <w:r w:rsidR="00EC380E" w:rsidRPr="00A060EC">
              <w:rPr>
                <w:rFonts w:ascii="Times New Roman" w:hAnsi="Times New Roman" w:cs="Times New Roman"/>
                <w:sz w:val="24"/>
                <w:szCs w:val="24"/>
              </w:rPr>
              <w:t>na jednom</w:t>
            </w:r>
            <w:r w:rsidR="006C0A16" w:rsidRPr="00A060EC">
              <w:rPr>
                <w:rFonts w:ascii="Times New Roman" w:hAnsi="Times New Roman" w:cs="Times New Roman"/>
                <w:sz w:val="24"/>
                <w:szCs w:val="24"/>
              </w:rPr>
              <w:t xml:space="preserve"> </w:t>
            </w:r>
            <w:r w:rsidR="00EC380E" w:rsidRPr="00A060EC">
              <w:rPr>
                <w:rFonts w:ascii="Times New Roman" w:hAnsi="Times New Roman" w:cs="Times New Roman"/>
                <w:sz w:val="24"/>
                <w:szCs w:val="24"/>
              </w:rPr>
              <w:t>objektu</w:t>
            </w:r>
            <w:r w:rsidR="00710848" w:rsidRPr="00A060EC">
              <w:rPr>
                <w:rFonts w:ascii="Times New Roman" w:hAnsi="Times New Roman" w:cs="Times New Roman"/>
                <w:sz w:val="24"/>
                <w:szCs w:val="24"/>
              </w:rPr>
              <w:t xml:space="preserve"> znači da taj uslov može biti ispunjen </w:t>
            </w:r>
            <w:r w:rsidR="00EC380E" w:rsidRPr="00A060EC">
              <w:rPr>
                <w:rFonts w:ascii="Times New Roman" w:hAnsi="Times New Roman" w:cs="Times New Roman"/>
                <w:sz w:val="24"/>
                <w:szCs w:val="24"/>
              </w:rPr>
              <w:t>i</w:t>
            </w:r>
            <w:r w:rsidR="00710848" w:rsidRPr="00A060EC">
              <w:rPr>
                <w:rFonts w:ascii="Times New Roman" w:hAnsi="Times New Roman" w:cs="Times New Roman"/>
                <w:sz w:val="24"/>
                <w:szCs w:val="24"/>
              </w:rPr>
              <w:t xml:space="preserve"> ako su ti radovi u toj vrednosti bili izvedeni </w:t>
            </w:r>
            <w:r w:rsidR="00EC380E" w:rsidRPr="00A060EC">
              <w:rPr>
                <w:rFonts w:ascii="Times New Roman" w:hAnsi="Times New Roman" w:cs="Times New Roman"/>
                <w:sz w:val="24"/>
                <w:szCs w:val="24"/>
              </w:rPr>
              <w:t>i</w:t>
            </w:r>
            <w:r w:rsidR="00710848" w:rsidRPr="00A060EC">
              <w:rPr>
                <w:rFonts w:ascii="Times New Roman" w:hAnsi="Times New Roman" w:cs="Times New Roman"/>
                <w:sz w:val="24"/>
                <w:szCs w:val="24"/>
              </w:rPr>
              <w:t xml:space="preserve"> na dva, tri ili više objekata</w:t>
            </w:r>
            <w:r w:rsidR="00EC380E" w:rsidRPr="00A060EC">
              <w:rPr>
                <w:rFonts w:ascii="Times New Roman" w:hAnsi="Times New Roman" w:cs="Times New Roman"/>
                <w:sz w:val="24"/>
                <w:szCs w:val="24"/>
              </w:rPr>
              <w:t xml:space="preserve">, </w:t>
            </w:r>
            <w:r w:rsidR="00710848" w:rsidRPr="00A060EC">
              <w:rPr>
                <w:rFonts w:ascii="Times New Roman" w:hAnsi="Times New Roman" w:cs="Times New Roman"/>
                <w:sz w:val="24"/>
                <w:szCs w:val="24"/>
              </w:rPr>
              <w:t xml:space="preserve">što znači </w:t>
            </w:r>
            <w:r w:rsidR="00D743C7" w:rsidRPr="00A060EC">
              <w:rPr>
                <w:rFonts w:ascii="Times New Roman" w:hAnsi="Times New Roman" w:cs="Times New Roman"/>
                <w:sz w:val="24"/>
                <w:szCs w:val="24"/>
              </w:rPr>
              <w:t xml:space="preserve">i na </w:t>
            </w:r>
            <w:r w:rsidRPr="00A060EC">
              <w:rPr>
                <w:rFonts w:ascii="Times New Roman" w:hAnsi="Times New Roman" w:cs="Times New Roman"/>
                <w:sz w:val="24"/>
                <w:szCs w:val="24"/>
              </w:rPr>
              <w:t>većem broju objekata, tako da navodi iz postavljenog pitanja zainteresovanog lica po pitanju načina dokazivanja ovog uslova ne</w:t>
            </w:r>
            <w:r w:rsidR="00D743C7" w:rsidRPr="00A060EC">
              <w:rPr>
                <w:rFonts w:ascii="Times New Roman" w:hAnsi="Times New Roman" w:cs="Times New Roman"/>
                <w:sz w:val="24"/>
                <w:szCs w:val="24"/>
              </w:rPr>
              <w:t xml:space="preserve"> stoje</w:t>
            </w:r>
            <w:r w:rsidRPr="00A060EC">
              <w:rPr>
                <w:rFonts w:ascii="Times New Roman" w:hAnsi="Times New Roman" w:cs="Times New Roman"/>
                <w:sz w:val="24"/>
                <w:szCs w:val="24"/>
              </w:rPr>
              <w:t>.</w:t>
            </w:r>
          </w:p>
          <w:p w14:paraId="3D9D8164" w14:textId="77777777" w:rsidR="00700D7F" w:rsidRPr="00A060EC" w:rsidRDefault="00700D7F" w:rsidP="00107E5A">
            <w:pPr>
              <w:jc w:val="both"/>
              <w:rPr>
                <w:rFonts w:ascii="Times New Roman" w:hAnsi="Times New Roman" w:cs="Times New Roman"/>
                <w:sz w:val="24"/>
                <w:szCs w:val="24"/>
                <w:highlight w:val="yellow"/>
              </w:rPr>
            </w:pPr>
          </w:p>
        </w:tc>
      </w:tr>
    </w:tbl>
    <w:p w14:paraId="7D121358" w14:textId="77777777" w:rsidR="00A0489D" w:rsidRPr="00A060EC" w:rsidRDefault="00A0489D" w:rsidP="00107E5A">
      <w:pPr>
        <w:jc w:val="both"/>
        <w:rPr>
          <w:rFonts w:ascii="Times New Roman" w:hAnsi="Times New Roman" w:cs="Times New Roman"/>
          <w:sz w:val="24"/>
          <w:szCs w:val="24"/>
        </w:rPr>
      </w:pPr>
    </w:p>
    <w:p w14:paraId="397D044A" w14:textId="0FC059D3" w:rsidR="00A0489D" w:rsidRPr="00A060EC" w:rsidRDefault="00A0489D" w:rsidP="00107E5A">
      <w:pPr>
        <w:jc w:val="both"/>
        <w:rPr>
          <w:rFonts w:ascii="Times New Roman" w:hAnsi="Times New Roman" w:cs="Times New Roman"/>
          <w:sz w:val="24"/>
          <w:szCs w:val="24"/>
        </w:rPr>
      </w:pPr>
      <w:r w:rsidRPr="00A060EC">
        <w:rPr>
          <w:rFonts w:ascii="Times New Roman" w:hAnsi="Times New Roman" w:cs="Times New Roman"/>
          <w:sz w:val="24"/>
          <w:szCs w:val="24"/>
        </w:rPr>
        <w:tab/>
      </w:r>
      <w:r w:rsidR="00A060EC">
        <w:rPr>
          <w:rFonts w:ascii="Times New Roman" w:hAnsi="Times New Roman" w:cs="Times New Roman"/>
          <w:sz w:val="24"/>
          <w:szCs w:val="24"/>
        </w:rPr>
        <w:t xml:space="preserve">                                                                                                                                                     </w:t>
      </w:r>
      <w:r w:rsidRPr="00A060EC">
        <w:rPr>
          <w:rFonts w:ascii="Times New Roman" w:hAnsi="Times New Roman" w:cs="Times New Roman"/>
          <w:sz w:val="24"/>
          <w:szCs w:val="24"/>
        </w:rPr>
        <w:t>Komisija za javnu nabavku</w:t>
      </w:r>
    </w:p>
    <w:p w14:paraId="0C1A6553" w14:textId="77777777" w:rsidR="003713CA" w:rsidRPr="00A060EC" w:rsidRDefault="003713CA" w:rsidP="00107E5A">
      <w:pPr>
        <w:jc w:val="both"/>
        <w:rPr>
          <w:rFonts w:ascii="Times New Roman" w:hAnsi="Times New Roman" w:cs="Times New Roman"/>
          <w:sz w:val="24"/>
          <w:szCs w:val="24"/>
        </w:rPr>
      </w:pPr>
    </w:p>
    <w:sectPr w:rsidR="003713CA" w:rsidRPr="00A060EC" w:rsidSect="000F0F38">
      <w:headerReference w:type="default" r:id="rId8"/>
      <w:footerReference w:type="even"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9916B" w14:textId="77777777" w:rsidR="00AC154A" w:rsidRDefault="00AC154A" w:rsidP="000F0F38">
      <w:pPr>
        <w:spacing w:after="0" w:line="240" w:lineRule="auto"/>
      </w:pPr>
      <w:r>
        <w:separator/>
      </w:r>
    </w:p>
  </w:endnote>
  <w:endnote w:type="continuationSeparator" w:id="0">
    <w:p w14:paraId="59CDC656" w14:textId="77777777" w:rsidR="00AC154A" w:rsidRDefault="00AC154A" w:rsidP="000F0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64FD93" w14:textId="77777777" w:rsidR="00C47E49" w:rsidRDefault="00FE0D9B" w:rsidP="00DE6721">
    <w:pPr>
      <w:pStyle w:val="Footer"/>
      <w:framePr w:wrap="around" w:vAnchor="text" w:hAnchor="margin" w:xAlign="right" w:y="1"/>
      <w:rPr>
        <w:rStyle w:val="PageNumber"/>
      </w:rPr>
    </w:pPr>
    <w:r>
      <w:rPr>
        <w:rStyle w:val="PageNumber"/>
      </w:rPr>
      <w:fldChar w:fldCharType="begin"/>
    </w:r>
    <w:r w:rsidR="00C47E49">
      <w:rPr>
        <w:rStyle w:val="PageNumber"/>
      </w:rPr>
      <w:instrText xml:space="preserve">PAGE  </w:instrText>
    </w:r>
    <w:r>
      <w:rPr>
        <w:rStyle w:val="PageNumber"/>
      </w:rPr>
      <w:fldChar w:fldCharType="end"/>
    </w:r>
  </w:p>
  <w:p w14:paraId="5960CFEF" w14:textId="77777777" w:rsidR="00C47E49" w:rsidRDefault="00C47E49" w:rsidP="00A0489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C8D3E" w14:textId="77777777" w:rsidR="00C47E49" w:rsidRDefault="00FE0D9B" w:rsidP="00DE6721">
    <w:pPr>
      <w:pStyle w:val="Footer"/>
      <w:framePr w:wrap="around" w:vAnchor="text" w:hAnchor="margin" w:xAlign="right" w:y="1"/>
      <w:rPr>
        <w:rStyle w:val="PageNumber"/>
      </w:rPr>
    </w:pPr>
    <w:r>
      <w:rPr>
        <w:rStyle w:val="PageNumber"/>
      </w:rPr>
      <w:fldChar w:fldCharType="begin"/>
    </w:r>
    <w:r w:rsidR="00C47E49">
      <w:rPr>
        <w:rStyle w:val="PageNumber"/>
      </w:rPr>
      <w:instrText xml:space="preserve">PAGE  </w:instrText>
    </w:r>
    <w:r>
      <w:rPr>
        <w:rStyle w:val="PageNumber"/>
      </w:rPr>
      <w:fldChar w:fldCharType="separate"/>
    </w:r>
    <w:r w:rsidR="00FC17B6">
      <w:rPr>
        <w:rStyle w:val="PageNumber"/>
      </w:rPr>
      <w:t>4</w:t>
    </w:r>
    <w:r>
      <w:rPr>
        <w:rStyle w:val="PageNumber"/>
      </w:rPr>
      <w:fldChar w:fldCharType="end"/>
    </w:r>
  </w:p>
  <w:p w14:paraId="46D36E4C" w14:textId="77777777" w:rsidR="00C47E49" w:rsidRDefault="00C47E49" w:rsidP="00A0489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ADDDD8" w14:textId="77777777" w:rsidR="00AC154A" w:rsidRDefault="00AC154A" w:rsidP="000F0F38">
      <w:pPr>
        <w:spacing w:after="0" w:line="240" w:lineRule="auto"/>
      </w:pPr>
      <w:r>
        <w:separator/>
      </w:r>
    </w:p>
  </w:footnote>
  <w:footnote w:type="continuationSeparator" w:id="0">
    <w:p w14:paraId="7C3F3CE8" w14:textId="77777777" w:rsidR="00AC154A" w:rsidRDefault="00AC154A" w:rsidP="000F0F3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57EF7" w14:textId="77777777" w:rsidR="00C47E49" w:rsidRPr="003713CA" w:rsidRDefault="00C47E49">
    <w:pPr>
      <w:pStyle w:val="Header"/>
      <w:rPr>
        <w:rFonts w:ascii="Times New Roman" w:hAnsi="Times New Roman" w:cs="Times New Roman"/>
      </w:rPr>
    </w:pPr>
    <w:r w:rsidRPr="003713CA">
      <w:rPr>
        <w:rFonts w:ascii="Times New Roman" w:hAnsi="Times New Roman" w:cs="Times New Roman"/>
      </w:rPr>
      <w:t>Poja</w:t>
    </w:r>
    <w:r w:rsidRPr="003713CA">
      <w:rPr>
        <w:rFonts w:ascii="Times New Roman" w:hAnsi="Times New Roman" w:cs="Times New Roman"/>
        <w:lang w:val="uz-Cyrl-UZ"/>
      </w:rPr>
      <w:t>šnjenja</w:t>
    </w:r>
    <w:r w:rsidRPr="003713CA">
      <w:rPr>
        <w:rFonts w:ascii="Times New Roman" w:hAnsi="Times New Roman" w:cs="Times New Roman"/>
      </w:rPr>
      <w:ptab w:relativeTo="margin" w:alignment="center" w:leader="none"/>
    </w:r>
    <w:r w:rsidRPr="003713CA">
      <w:rPr>
        <w:rFonts w:ascii="Times New Roman" w:hAnsi="Times New Roman" w:cs="Times New Roman"/>
      </w:rPr>
      <w:t>Kancelarija za upravljanje javnim ulaganjima</w:t>
    </w:r>
    <w:r w:rsidRPr="003713CA">
      <w:rPr>
        <w:rFonts w:ascii="Times New Roman" w:hAnsi="Times New Roman" w:cs="Times New Roman"/>
      </w:rPr>
      <w:ptab w:relativeTo="margin" w:alignment="right" w:leader="none"/>
    </w:r>
    <w:r w:rsidRPr="003713CA">
      <w:rPr>
        <w:rFonts w:ascii="Times New Roman" w:hAnsi="Times New Roman" w:cs="Times New Roman"/>
      </w:rPr>
      <w:t>OP/4-2017/RD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D6C1E"/>
    <w:multiLevelType w:val="hybridMultilevel"/>
    <w:tmpl w:val="B846F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912"/>
    <w:rsid w:val="00000856"/>
    <w:rsid w:val="00042F14"/>
    <w:rsid w:val="000569C2"/>
    <w:rsid w:val="00062794"/>
    <w:rsid w:val="00063ABA"/>
    <w:rsid w:val="00070413"/>
    <w:rsid w:val="0007629D"/>
    <w:rsid w:val="000B0ECC"/>
    <w:rsid w:val="000C0664"/>
    <w:rsid w:val="000C67C9"/>
    <w:rsid w:val="000D1D7F"/>
    <w:rsid w:val="000E1D20"/>
    <w:rsid w:val="000F0F38"/>
    <w:rsid w:val="00107E5A"/>
    <w:rsid w:val="00113824"/>
    <w:rsid w:val="00136621"/>
    <w:rsid w:val="00167C60"/>
    <w:rsid w:val="00170A17"/>
    <w:rsid w:val="00174606"/>
    <w:rsid w:val="00174D39"/>
    <w:rsid w:val="00184A60"/>
    <w:rsid w:val="00190C3F"/>
    <w:rsid w:val="00193812"/>
    <w:rsid w:val="0019782E"/>
    <w:rsid w:val="001E304F"/>
    <w:rsid w:val="001E578C"/>
    <w:rsid w:val="001F1D38"/>
    <w:rsid w:val="001F2341"/>
    <w:rsid w:val="00202306"/>
    <w:rsid w:val="0021792C"/>
    <w:rsid w:val="00240132"/>
    <w:rsid w:val="00243A49"/>
    <w:rsid w:val="00264E9F"/>
    <w:rsid w:val="00281D46"/>
    <w:rsid w:val="002848F0"/>
    <w:rsid w:val="00297358"/>
    <w:rsid w:val="002A4115"/>
    <w:rsid w:val="002A6339"/>
    <w:rsid w:val="002B6837"/>
    <w:rsid w:val="002D0F22"/>
    <w:rsid w:val="002F3934"/>
    <w:rsid w:val="002F3A97"/>
    <w:rsid w:val="00315B8F"/>
    <w:rsid w:val="003254B5"/>
    <w:rsid w:val="00344376"/>
    <w:rsid w:val="003713CA"/>
    <w:rsid w:val="00377DCD"/>
    <w:rsid w:val="00383783"/>
    <w:rsid w:val="00397AAA"/>
    <w:rsid w:val="003A2B5E"/>
    <w:rsid w:val="003B32A3"/>
    <w:rsid w:val="0040226A"/>
    <w:rsid w:val="00432DFE"/>
    <w:rsid w:val="00473CD2"/>
    <w:rsid w:val="00495D2C"/>
    <w:rsid w:val="004B5B87"/>
    <w:rsid w:val="004C31EB"/>
    <w:rsid w:val="004E4DB7"/>
    <w:rsid w:val="00521100"/>
    <w:rsid w:val="00550C55"/>
    <w:rsid w:val="00585692"/>
    <w:rsid w:val="005937BA"/>
    <w:rsid w:val="005A15C9"/>
    <w:rsid w:val="005B5560"/>
    <w:rsid w:val="005B59A1"/>
    <w:rsid w:val="005D3D69"/>
    <w:rsid w:val="005E0797"/>
    <w:rsid w:val="00602DA6"/>
    <w:rsid w:val="00605EB0"/>
    <w:rsid w:val="00623229"/>
    <w:rsid w:val="006540AD"/>
    <w:rsid w:val="00661844"/>
    <w:rsid w:val="006652F2"/>
    <w:rsid w:val="0067167C"/>
    <w:rsid w:val="006728A4"/>
    <w:rsid w:val="00686E8A"/>
    <w:rsid w:val="006967E9"/>
    <w:rsid w:val="006B70B5"/>
    <w:rsid w:val="006C0A16"/>
    <w:rsid w:val="006E6C09"/>
    <w:rsid w:val="006F687A"/>
    <w:rsid w:val="00700D7F"/>
    <w:rsid w:val="00710848"/>
    <w:rsid w:val="007A1B6F"/>
    <w:rsid w:val="007D570B"/>
    <w:rsid w:val="007E1B31"/>
    <w:rsid w:val="007E309C"/>
    <w:rsid w:val="00816304"/>
    <w:rsid w:val="00835BF6"/>
    <w:rsid w:val="008439CF"/>
    <w:rsid w:val="0085241C"/>
    <w:rsid w:val="00862C1A"/>
    <w:rsid w:val="00865BEA"/>
    <w:rsid w:val="00871B37"/>
    <w:rsid w:val="00881337"/>
    <w:rsid w:val="00892327"/>
    <w:rsid w:val="0089387B"/>
    <w:rsid w:val="008A2BEC"/>
    <w:rsid w:val="008A3CDC"/>
    <w:rsid w:val="008A52CE"/>
    <w:rsid w:val="008D396F"/>
    <w:rsid w:val="008D71BB"/>
    <w:rsid w:val="008E40E9"/>
    <w:rsid w:val="008F23AC"/>
    <w:rsid w:val="00915956"/>
    <w:rsid w:val="009163FC"/>
    <w:rsid w:val="00925082"/>
    <w:rsid w:val="009361BD"/>
    <w:rsid w:val="00951C6D"/>
    <w:rsid w:val="00953B73"/>
    <w:rsid w:val="009608D2"/>
    <w:rsid w:val="00982638"/>
    <w:rsid w:val="009D05B8"/>
    <w:rsid w:val="009E32B8"/>
    <w:rsid w:val="009E41D2"/>
    <w:rsid w:val="009F2083"/>
    <w:rsid w:val="009F563D"/>
    <w:rsid w:val="00A0489D"/>
    <w:rsid w:val="00A060EC"/>
    <w:rsid w:val="00A17D36"/>
    <w:rsid w:val="00A26206"/>
    <w:rsid w:val="00A55732"/>
    <w:rsid w:val="00A720EB"/>
    <w:rsid w:val="00A801BC"/>
    <w:rsid w:val="00A804D4"/>
    <w:rsid w:val="00AB1AF9"/>
    <w:rsid w:val="00AC154A"/>
    <w:rsid w:val="00AC6121"/>
    <w:rsid w:val="00AC61A8"/>
    <w:rsid w:val="00AD2A82"/>
    <w:rsid w:val="00AF7EB0"/>
    <w:rsid w:val="00B01D64"/>
    <w:rsid w:val="00B038CF"/>
    <w:rsid w:val="00B16275"/>
    <w:rsid w:val="00B23830"/>
    <w:rsid w:val="00B23CF0"/>
    <w:rsid w:val="00B42B9D"/>
    <w:rsid w:val="00B53D01"/>
    <w:rsid w:val="00B55521"/>
    <w:rsid w:val="00B76565"/>
    <w:rsid w:val="00B778EE"/>
    <w:rsid w:val="00BD5573"/>
    <w:rsid w:val="00C0355C"/>
    <w:rsid w:val="00C20857"/>
    <w:rsid w:val="00C21C4F"/>
    <w:rsid w:val="00C25FDD"/>
    <w:rsid w:val="00C43581"/>
    <w:rsid w:val="00C47E49"/>
    <w:rsid w:val="00C510AA"/>
    <w:rsid w:val="00C73232"/>
    <w:rsid w:val="00C833A7"/>
    <w:rsid w:val="00C97F28"/>
    <w:rsid w:val="00CB1C24"/>
    <w:rsid w:val="00D05B7B"/>
    <w:rsid w:val="00D10154"/>
    <w:rsid w:val="00D42560"/>
    <w:rsid w:val="00D743C7"/>
    <w:rsid w:val="00D75089"/>
    <w:rsid w:val="00D751D3"/>
    <w:rsid w:val="00D91741"/>
    <w:rsid w:val="00DC2BB9"/>
    <w:rsid w:val="00DD1DC8"/>
    <w:rsid w:val="00DE6721"/>
    <w:rsid w:val="00E06912"/>
    <w:rsid w:val="00E12416"/>
    <w:rsid w:val="00E2440A"/>
    <w:rsid w:val="00E41918"/>
    <w:rsid w:val="00E45554"/>
    <w:rsid w:val="00E4626F"/>
    <w:rsid w:val="00E84116"/>
    <w:rsid w:val="00E863E3"/>
    <w:rsid w:val="00E94C81"/>
    <w:rsid w:val="00E94F4F"/>
    <w:rsid w:val="00E9577A"/>
    <w:rsid w:val="00EA06B2"/>
    <w:rsid w:val="00EC1FF9"/>
    <w:rsid w:val="00EC380E"/>
    <w:rsid w:val="00EC6012"/>
    <w:rsid w:val="00ED4EAA"/>
    <w:rsid w:val="00EF56BE"/>
    <w:rsid w:val="00F17603"/>
    <w:rsid w:val="00F23D12"/>
    <w:rsid w:val="00F310D3"/>
    <w:rsid w:val="00F327D4"/>
    <w:rsid w:val="00F632B3"/>
    <w:rsid w:val="00F663F6"/>
    <w:rsid w:val="00F74078"/>
    <w:rsid w:val="00F76B1B"/>
    <w:rsid w:val="00F912F4"/>
    <w:rsid w:val="00F961A8"/>
    <w:rsid w:val="00F97B86"/>
    <w:rsid w:val="00FA387E"/>
    <w:rsid w:val="00FB4EAA"/>
    <w:rsid w:val="00FC0926"/>
    <w:rsid w:val="00FC17B6"/>
    <w:rsid w:val="00FC3232"/>
    <w:rsid w:val="00FC4BE0"/>
    <w:rsid w:val="00FE0D9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992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0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F38"/>
  </w:style>
  <w:style w:type="paragraph" w:styleId="Footer">
    <w:name w:val="footer"/>
    <w:basedOn w:val="Normal"/>
    <w:link w:val="FooterChar"/>
    <w:uiPriority w:val="99"/>
    <w:unhideWhenUsed/>
    <w:rsid w:val="000F0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F38"/>
  </w:style>
  <w:style w:type="paragraph" w:styleId="ListParagraph">
    <w:name w:val="List Paragraph"/>
    <w:basedOn w:val="Normal"/>
    <w:uiPriority w:val="34"/>
    <w:qFormat/>
    <w:rsid w:val="000D1D7F"/>
    <w:pPr>
      <w:ind w:left="720"/>
      <w:contextualSpacing/>
    </w:pPr>
  </w:style>
  <w:style w:type="character" w:styleId="PageNumber">
    <w:name w:val="page number"/>
    <w:basedOn w:val="DefaultParagraphFont"/>
    <w:uiPriority w:val="99"/>
    <w:semiHidden/>
    <w:unhideWhenUsed/>
    <w:rsid w:val="00A0489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F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0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F38"/>
  </w:style>
  <w:style w:type="paragraph" w:styleId="Footer">
    <w:name w:val="footer"/>
    <w:basedOn w:val="Normal"/>
    <w:link w:val="FooterChar"/>
    <w:uiPriority w:val="99"/>
    <w:unhideWhenUsed/>
    <w:rsid w:val="000F0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F38"/>
  </w:style>
  <w:style w:type="paragraph" w:styleId="ListParagraph">
    <w:name w:val="List Paragraph"/>
    <w:basedOn w:val="Normal"/>
    <w:uiPriority w:val="34"/>
    <w:qFormat/>
    <w:rsid w:val="000D1D7F"/>
    <w:pPr>
      <w:ind w:left="720"/>
      <w:contextualSpacing/>
    </w:pPr>
  </w:style>
  <w:style w:type="character" w:styleId="PageNumber">
    <w:name w:val="page number"/>
    <w:basedOn w:val="DefaultParagraphFont"/>
    <w:uiPriority w:val="99"/>
    <w:semiHidden/>
    <w:unhideWhenUsed/>
    <w:rsid w:val="00A048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49590">
      <w:bodyDiv w:val="1"/>
      <w:marLeft w:val="0"/>
      <w:marRight w:val="0"/>
      <w:marTop w:val="0"/>
      <w:marBottom w:val="0"/>
      <w:divBdr>
        <w:top w:val="none" w:sz="0" w:space="0" w:color="auto"/>
        <w:left w:val="none" w:sz="0" w:space="0" w:color="auto"/>
        <w:bottom w:val="none" w:sz="0" w:space="0" w:color="auto"/>
        <w:right w:val="none" w:sz="0" w:space="0" w:color="auto"/>
      </w:divBdr>
    </w:div>
    <w:div w:id="413014058">
      <w:bodyDiv w:val="1"/>
      <w:marLeft w:val="0"/>
      <w:marRight w:val="0"/>
      <w:marTop w:val="0"/>
      <w:marBottom w:val="0"/>
      <w:divBdr>
        <w:top w:val="none" w:sz="0" w:space="0" w:color="auto"/>
        <w:left w:val="none" w:sz="0" w:space="0" w:color="auto"/>
        <w:bottom w:val="none" w:sz="0" w:space="0" w:color="auto"/>
        <w:right w:val="none" w:sz="0" w:space="0" w:color="auto"/>
      </w:divBdr>
    </w:div>
    <w:div w:id="804660725">
      <w:bodyDiv w:val="1"/>
      <w:marLeft w:val="0"/>
      <w:marRight w:val="0"/>
      <w:marTop w:val="0"/>
      <w:marBottom w:val="0"/>
      <w:divBdr>
        <w:top w:val="none" w:sz="0" w:space="0" w:color="auto"/>
        <w:left w:val="none" w:sz="0" w:space="0" w:color="auto"/>
        <w:bottom w:val="none" w:sz="0" w:space="0" w:color="auto"/>
        <w:right w:val="none" w:sz="0" w:space="0" w:color="auto"/>
      </w:divBdr>
      <w:divsChild>
        <w:div w:id="277954363">
          <w:marLeft w:val="0"/>
          <w:marRight w:val="0"/>
          <w:marTop w:val="0"/>
          <w:marBottom w:val="450"/>
          <w:divBdr>
            <w:top w:val="none" w:sz="0" w:space="0" w:color="auto"/>
            <w:left w:val="none" w:sz="0" w:space="0" w:color="auto"/>
            <w:bottom w:val="none" w:sz="0" w:space="0" w:color="auto"/>
            <w:right w:val="none" w:sz="0" w:space="0" w:color="auto"/>
          </w:divBdr>
        </w:div>
        <w:div w:id="1272318327">
          <w:marLeft w:val="0"/>
          <w:marRight w:val="0"/>
          <w:marTop w:val="0"/>
          <w:marBottom w:val="225"/>
          <w:divBdr>
            <w:top w:val="none" w:sz="0" w:space="0" w:color="auto"/>
            <w:left w:val="none" w:sz="0" w:space="0" w:color="auto"/>
            <w:bottom w:val="none" w:sz="0" w:space="0" w:color="auto"/>
            <w:right w:val="none" w:sz="0" w:space="0" w:color="auto"/>
          </w:divBdr>
        </w:div>
      </w:divsChild>
    </w:div>
    <w:div w:id="810943863">
      <w:bodyDiv w:val="1"/>
      <w:marLeft w:val="0"/>
      <w:marRight w:val="0"/>
      <w:marTop w:val="0"/>
      <w:marBottom w:val="0"/>
      <w:divBdr>
        <w:top w:val="none" w:sz="0" w:space="0" w:color="auto"/>
        <w:left w:val="none" w:sz="0" w:space="0" w:color="auto"/>
        <w:bottom w:val="none" w:sz="0" w:space="0" w:color="auto"/>
        <w:right w:val="none" w:sz="0" w:space="0" w:color="auto"/>
      </w:divBdr>
    </w:div>
    <w:div w:id="21024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1790</Words>
  <Characters>10208</Characters>
  <Application>Microsoft Macintosh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jelenapetrovic</cp:lastModifiedBy>
  <cp:revision>10</cp:revision>
  <cp:lastPrinted>2017-06-29T21:41:00Z</cp:lastPrinted>
  <dcterms:created xsi:type="dcterms:W3CDTF">2017-06-29T21:39:00Z</dcterms:created>
  <dcterms:modified xsi:type="dcterms:W3CDTF">2017-06-30T07:27:00Z</dcterms:modified>
</cp:coreProperties>
</file>